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CA984" w14:textId="34EA3F34" w:rsidR="00453B12" w:rsidRPr="00C11589" w:rsidRDefault="00453B12" w:rsidP="00453B1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46221458">
        <w:rPr>
          <w:rFonts w:ascii="Arial" w:eastAsia="Times New Roman" w:hAnsi="Arial"/>
          <w:b/>
          <w:bCs/>
          <w:sz w:val="24"/>
          <w:szCs w:val="24"/>
        </w:rPr>
        <w:t>3GPP TSG-RAN WG2 Meeting #12</w:t>
      </w:r>
      <w:r w:rsidR="00E13306">
        <w:rPr>
          <w:rFonts w:ascii="Arial" w:eastAsia="Times New Roman" w:hAnsi="Arial"/>
          <w:b/>
          <w:bCs/>
          <w:sz w:val="24"/>
          <w:szCs w:val="24"/>
        </w:rPr>
        <w:t>9</w:t>
      </w:r>
      <w:r w:rsidRPr="46221458">
        <w:rPr>
          <w:rFonts w:ascii="Arial" w:eastAsia="Times New Roman" w:hAnsi="Arial"/>
          <w:b/>
          <w:bCs/>
          <w:sz w:val="24"/>
          <w:szCs w:val="24"/>
        </w:rPr>
        <w:t xml:space="preserve">                                    </w:t>
      </w:r>
      <w:r>
        <w:tab/>
      </w:r>
      <w:r w:rsidRPr="46221458">
        <w:rPr>
          <w:rFonts w:ascii="Arial" w:eastAsia="Times New Roman" w:hAnsi="Arial"/>
          <w:b/>
          <w:bCs/>
          <w:sz w:val="24"/>
          <w:szCs w:val="24"/>
        </w:rPr>
        <w:t>R2-2</w:t>
      </w:r>
      <w:r w:rsidR="00907F20">
        <w:rPr>
          <w:rFonts w:ascii="Arial" w:eastAsia="Times New Roman" w:hAnsi="Arial"/>
          <w:b/>
          <w:bCs/>
          <w:sz w:val="24"/>
          <w:szCs w:val="24"/>
        </w:rPr>
        <w:t>500537</w:t>
      </w:r>
    </w:p>
    <w:p w14:paraId="3CF0036C" w14:textId="54D4BFEB" w:rsidR="00453B12" w:rsidRDefault="00E13306" w:rsidP="7276EE7D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iCs/>
          <w:sz w:val="24"/>
          <w:szCs w:val="24"/>
        </w:rPr>
      </w:pPr>
      <w:r w:rsidRPr="7276EE7D">
        <w:rPr>
          <w:rFonts w:ascii="Arial" w:eastAsia="Times New Roman" w:hAnsi="Arial"/>
          <w:b/>
          <w:bCs/>
          <w:sz w:val="24"/>
          <w:szCs w:val="24"/>
        </w:rPr>
        <w:t>Athens, Greece</w:t>
      </w:r>
      <w:r w:rsidR="00222E1E" w:rsidRPr="7276EE7D">
        <w:rPr>
          <w:rFonts w:ascii="Arial" w:eastAsia="Times New Roman" w:hAnsi="Arial"/>
          <w:b/>
          <w:bCs/>
          <w:sz w:val="24"/>
          <w:szCs w:val="24"/>
        </w:rPr>
        <w:t xml:space="preserve">, </w:t>
      </w:r>
      <w:r w:rsidRPr="7276EE7D">
        <w:rPr>
          <w:rFonts w:ascii="Arial" w:eastAsia="Times New Roman" w:hAnsi="Arial"/>
          <w:b/>
          <w:bCs/>
          <w:sz w:val="24"/>
          <w:szCs w:val="24"/>
        </w:rPr>
        <w:t>February</w:t>
      </w:r>
      <w:r w:rsidR="00222E1E" w:rsidRPr="7276EE7D">
        <w:rPr>
          <w:rFonts w:ascii="Arial" w:eastAsia="Times New Roman" w:hAnsi="Arial"/>
          <w:b/>
          <w:bCs/>
          <w:sz w:val="24"/>
          <w:szCs w:val="24"/>
        </w:rPr>
        <w:t xml:space="preserve"> 1</w:t>
      </w:r>
      <w:r w:rsidRPr="7276EE7D">
        <w:rPr>
          <w:rFonts w:ascii="Arial" w:eastAsia="Times New Roman" w:hAnsi="Arial"/>
          <w:b/>
          <w:bCs/>
          <w:sz w:val="24"/>
          <w:szCs w:val="24"/>
        </w:rPr>
        <w:t>7</w:t>
      </w:r>
      <w:r w:rsidR="00222E1E" w:rsidRPr="7276EE7D">
        <w:rPr>
          <w:rFonts w:ascii="Arial" w:eastAsia="Times New Roman" w:hAnsi="Arial"/>
          <w:b/>
          <w:bCs/>
          <w:sz w:val="24"/>
          <w:szCs w:val="24"/>
        </w:rPr>
        <w:t>th – 2</w:t>
      </w:r>
      <w:r w:rsidR="00B31D1C" w:rsidRPr="7276EE7D">
        <w:rPr>
          <w:rFonts w:ascii="Arial" w:eastAsia="Times New Roman" w:hAnsi="Arial"/>
          <w:b/>
          <w:bCs/>
          <w:sz w:val="24"/>
          <w:szCs w:val="24"/>
        </w:rPr>
        <w:t>1st</w:t>
      </w:r>
      <w:r w:rsidR="00222E1E" w:rsidRPr="7276EE7D">
        <w:rPr>
          <w:rFonts w:ascii="Arial" w:eastAsia="Times New Roman" w:hAnsi="Arial"/>
          <w:b/>
          <w:bCs/>
          <w:sz w:val="24"/>
          <w:szCs w:val="24"/>
        </w:rPr>
        <w:t>, 202</w:t>
      </w:r>
      <w:r w:rsidR="00B31D1C" w:rsidRPr="7276EE7D">
        <w:rPr>
          <w:rFonts w:ascii="Arial" w:eastAsia="Times New Roman" w:hAnsi="Arial"/>
          <w:b/>
          <w:bCs/>
          <w:sz w:val="24"/>
          <w:szCs w:val="24"/>
        </w:rPr>
        <w:t>5</w:t>
      </w:r>
      <w:r w:rsidR="00810FAE" w:rsidRPr="7276EE7D">
        <w:rPr>
          <w:rFonts w:ascii="Arial" w:eastAsia="Times New Roman" w:hAnsi="Arial"/>
          <w:b/>
          <w:bCs/>
          <w:sz w:val="24"/>
          <w:szCs w:val="24"/>
        </w:rPr>
        <w:t xml:space="preserve">                                </w:t>
      </w:r>
      <w:r w:rsidR="005A6301" w:rsidRPr="7276EE7D">
        <w:rPr>
          <w:rFonts w:ascii="Arial" w:eastAsia="Times New Roman" w:hAnsi="Arial"/>
          <w:b/>
          <w:bCs/>
          <w:sz w:val="24"/>
          <w:szCs w:val="24"/>
        </w:rPr>
        <w:t xml:space="preserve">                 </w:t>
      </w:r>
      <w:r w:rsidR="00453B12" w:rsidRPr="7276EE7D">
        <w:rPr>
          <w:rFonts w:ascii="Arial" w:eastAsia="Times New Roman" w:hAnsi="Arial"/>
          <w:b/>
          <w:bCs/>
          <w:sz w:val="24"/>
          <w:szCs w:val="24"/>
        </w:rPr>
        <w:t xml:space="preserve">                </w:t>
      </w:r>
      <w:r>
        <w:tab/>
      </w:r>
      <w:r w:rsidR="00453B12" w:rsidRPr="7276EE7D">
        <w:rPr>
          <w:rFonts w:ascii="Arial" w:hAnsi="Arial" w:cs="Arial"/>
          <w:b/>
          <w:bCs/>
          <w:color w:val="000000" w:themeColor="text1"/>
          <w:sz w:val="26"/>
          <w:szCs w:val="26"/>
        </w:rPr>
        <w:t xml:space="preserve">              </w:t>
      </w:r>
    </w:p>
    <w:p w14:paraId="5EC0113C" w14:textId="77777777" w:rsidR="00453B12" w:rsidRDefault="00453B12" w:rsidP="7276EE7D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</w:r>
    </w:p>
    <w:p w14:paraId="0962242F" w14:textId="2DCC4389" w:rsidR="00453B12" w:rsidRPr="006D3016" w:rsidRDefault="00453B12" w:rsidP="6878D1DB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szCs w:val="24"/>
        </w:rPr>
      </w:pPr>
      <w:r w:rsidRPr="6878D1DB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r w:rsidR="4DC564E0" w:rsidRPr="6878D1DB">
        <w:rPr>
          <w:rFonts w:ascii="Arial" w:eastAsia="MS Mincho" w:hAnsi="Arial" w:cs="Arial"/>
          <w:b/>
          <w:bCs/>
          <w:sz w:val="24"/>
          <w:szCs w:val="24"/>
        </w:rPr>
        <w:t>7</w:t>
      </w:r>
      <w:r w:rsidR="001F709D" w:rsidRPr="6878D1DB">
        <w:rPr>
          <w:rFonts w:ascii="Arial" w:eastAsia="MS Mincho" w:hAnsi="Arial" w:cs="Arial"/>
          <w:b/>
          <w:bCs/>
          <w:sz w:val="24"/>
          <w:szCs w:val="24"/>
        </w:rPr>
        <w:t>.4</w:t>
      </w:r>
      <w:r w:rsidR="4F37CDDB" w:rsidRPr="6878D1DB">
        <w:rPr>
          <w:rFonts w:ascii="Arial" w:eastAsia="MS Mincho" w:hAnsi="Arial" w:cs="Arial"/>
          <w:b/>
          <w:bCs/>
          <w:sz w:val="24"/>
          <w:szCs w:val="24"/>
        </w:rPr>
        <w:t>.2</w:t>
      </w:r>
    </w:p>
    <w:p w14:paraId="1512DC72" w14:textId="77777777" w:rsidR="00453B12" w:rsidRDefault="00453B12" w:rsidP="00453B1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0F9FABD4" w14:textId="4E8C368C" w:rsidR="00453B12" w:rsidRPr="006D3016" w:rsidRDefault="00453B12" w:rsidP="38D724B7">
      <w:pPr>
        <w:ind w:left="1985" w:hanging="1985"/>
        <w:rPr>
          <w:rFonts w:ascii="Arial" w:eastAsia="Times New Roman" w:hAnsi="Arial" w:cs="Arial"/>
          <w:b/>
          <w:bCs/>
          <w:sz w:val="24"/>
          <w:szCs w:val="24"/>
        </w:rPr>
      </w:pPr>
      <w:r w:rsidRPr="38D724B7">
        <w:rPr>
          <w:rFonts w:ascii="Arial" w:eastAsia="Times New Roman" w:hAnsi="Arial" w:cs="Arial"/>
          <w:b/>
          <w:bCs/>
          <w:sz w:val="24"/>
          <w:szCs w:val="24"/>
        </w:rPr>
        <w:t>Title:</w:t>
      </w:r>
      <w:r>
        <w:tab/>
      </w:r>
      <w:r w:rsidR="00B31D1C">
        <w:rPr>
          <w:rFonts w:ascii="Arial" w:eastAsia="Times New Roman" w:hAnsi="Arial" w:cs="Arial"/>
          <w:b/>
          <w:bCs/>
          <w:sz w:val="24"/>
          <w:szCs w:val="24"/>
        </w:rPr>
        <w:t>Discussion on RAN4 LS on IDC issue in NTN</w:t>
      </w:r>
    </w:p>
    <w:p w14:paraId="7B8F9025" w14:textId="77777777" w:rsidR="00453B12" w:rsidRDefault="00453B12" w:rsidP="00453B12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4D99DB1E" w14:textId="77777777" w:rsidR="00453B12" w:rsidRDefault="00453B12" w:rsidP="00453B12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 xml:space="preserve">Introduction </w:t>
      </w:r>
    </w:p>
    <w:p w14:paraId="5A6F8B45" w14:textId="066DCB5D" w:rsidR="009F2F12" w:rsidRDefault="00741D32" w:rsidP="00741D32">
      <w:pPr>
        <w:pStyle w:val="B1"/>
        <w:ind w:left="0" w:firstLine="0"/>
      </w:pPr>
      <w:r>
        <w:t>RAN2 has received LS from RAN4 in</w:t>
      </w:r>
      <w:r w:rsidR="00DE2585">
        <w:t xml:space="preserve"> [1]</w:t>
      </w:r>
      <w:r>
        <w:t xml:space="preserve"> with the f</w:t>
      </w:r>
      <w:r w:rsidR="00DE2585">
        <w:t>ollowing action</w:t>
      </w:r>
      <w:r w:rsidR="00905F05" w:rsidRPr="3FCBD0A6">
        <w:t>.</w:t>
      </w:r>
    </w:p>
    <w:p w14:paraId="453C31EB" w14:textId="4C956C07" w:rsidR="0077694B" w:rsidRPr="0077694B" w:rsidRDefault="0077694B" w:rsidP="0077694B">
      <w:pPr>
        <w:pStyle w:val="ListParagraph"/>
        <w:numPr>
          <w:ilvl w:val="0"/>
          <w:numId w:val="35"/>
        </w:numPr>
        <w:spacing w:before="120"/>
        <w:jc w:val="both"/>
        <w:rPr>
          <w:rFonts w:eastAsiaTheme="minorEastAsia"/>
          <w:i/>
          <w:iCs/>
        </w:rPr>
      </w:pPr>
      <w:r w:rsidRPr="0077694B">
        <w:rPr>
          <w:rFonts w:eastAsiaTheme="minorEastAsia"/>
          <w:i/>
          <w:iCs/>
          <w:lang w:eastAsia="zh-CN"/>
        </w:rPr>
        <w:t>RAN4 respectfully ask to introduce improvements, if necessary, to existing IDC solution(s) and related IDC capabilities to address this in-device coexistence issue between GNSS reception and NR NTN transmission.</w:t>
      </w:r>
    </w:p>
    <w:p w14:paraId="52317F18" w14:textId="34FCDCD8" w:rsidR="007064FB" w:rsidRDefault="00203086" w:rsidP="00BC4C81">
      <w:pPr>
        <w:pStyle w:val="B1"/>
        <w:ind w:left="0" w:firstLine="0"/>
      </w:pPr>
      <w:r>
        <w:t>In</w:t>
      </w:r>
      <w:r w:rsidR="00661AB9">
        <w:t xml:space="preserve"> this document, we </w:t>
      </w:r>
      <w:r w:rsidR="35E994F4">
        <w:t>discuss the issue and potential way forward</w:t>
      </w:r>
      <w:r w:rsidR="00BD1CDB">
        <w:t>.</w:t>
      </w:r>
    </w:p>
    <w:p w14:paraId="513A3555" w14:textId="77777777" w:rsidR="00453B12" w:rsidRDefault="00453B12" w:rsidP="00453B12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 xml:space="preserve">Discussion </w:t>
      </w:r>
    </w:p>
    <w:p w14:paraId="2FAF1ACF" w14:textId="3D8835D0" w:rsidR="00CF3D2B" w:rsidRDefault="004249B3" w:rsidP="00E86D4B">
      <w:r>
        <w:t xml:space="preserve">In </w:t>
      </w:r>
      <w:r w:rsidRPr="004249B3">
        <w:t>NTN</w:t>
      </w:r>
      <w:r>
        <w:t>, a</w:t>
      </w:r>
      <w:r w:rsidRPr="004249B3">
        <w:t xml:space="preserve"> UE needs to read GNSS periodically to maintain UL synchronization</w:t>
      </w:r>
      <w:r>
        <w:t xml:space="preserve"> and this is different from TN scenario.</w:t>
      </w:r>
      <w:r w:rsidR="00C56DB2">
        <w:t xml:space="preserve"> Unfortunately, as shown in Figure 1, the NTN band is very close to the GNSS band</w:t>
      </w:r>
      <w:r w:rsidR="003608BF">
        <w:t>.</w:t>
      </w:r>
      <w:r w:rsidR="00C87A9B">
        <w:t xml:space="preserve"> </w:t>
      </w:r>
      <w:r w:rsidR="00D6368D">
        <w:t>The</w:t>
      </w:r>
      <w:r w:rsidR="00C87A9B">
        <w:t xml:space="preserve"> NTN band n254</w:t>
      </w:r>
      <w:r w:rsidR="0002594D">
        <w:t xml:space="preserve"> (</w:t>
      </w:r>
      <w:r w:rsidR="0002594D" w:rsidRPr="0002594D">
        <w:t>1610 – 1626.5</w:t>
      </w:r>
      <w:r w:rsidR="0002594D">
        <w:t xml:space="preserve"> MHz)</w:t>
      </w:r>
      <w:r w:rsidR="00C87A9B">
        <w:t xml:space="preserve"> </w:t>
      </w:r>
      <w:r w:rsidR="00D6368D">
        <w:t>is even closer to the GNSS G1 band.</w:t>
      </w:r>
      <w:r w:rsidR="003608BF">
        <w:t xml:space="preserve"> </w:t>
      </w:r>
      <w:r w:rsidR="00CF3D2B">
        <w:t xml:space="preserve">Then </w:t>
      </w:r>
      <w:r w:rsidR="00917FA3">
        <w:t xml:space="preserve">an UL transmission would cause leakage to UE’s GNSS receiver resulting in </w:t>
      </w:r>
      <w:r w:rsidR="0099657D">
        <w:t>erroneous</w:t>
      </w:r>
      <w:r w:rsidR="00917FA3">
        <w:t xml:space="preserve"> </w:t>
      </w:r>
      <w:r w:rsidR="0099657D">
        <w:t>GNSS measurement and hence location.</w:t>
      </w:r>
    </w:p>
    <w:p w14:paraId="33576A1B" w14:textId="77777777" w:rsidR="002F7072" w:rsidRDefault="007E1599" w:rsidP="002F7072">
      <w:pPr>
        <w:keepNext/>
        <w:jc w:val="center"/>
      </w:pPr>
      <w:r>
        <w:rPr>
          <w:noProof/>
        </w:rPr>
        <w:drawing>
          <wp:inline distT="0" distB="0" distL="0" distR="0" wp14:anchorId="4DB6C32F" wp14:editId="686A8204">
            <wp:extent cx="2714625" cy="2859968"/>
            <wp:effectExtent l="0" t="0" r="0" b="0"/>
            <wp:docPr id="13447270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985" cy="28666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DEFA46" w14:textId="71214C7D" w:rsidR="00486AF4" w:rsidRPr="004249B3" w:rsidRDefault="002F7072" w:rsidP="002F707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307F5">
        <w:rPr>
          <w:noProof/>
        </w:rPr>
        <w:t>1</w:t>
      </w:r>
      <w:r>
        <w:fldChar w:fldCharType="end"/>
      </w:r>
      <w:r>
        <w:t xml:space="preserve"> Illustration of </w:t>
      </w:r>
      <w:r w:rsidR="00A307F5">
        <w:t>leakage to GNSS receiver.</w:t>
      </w:r>
    </w:p>
    <w:p w14:paraId="7EEDFBB7" w14:textId="77777777" w:rsidR="00094CA2" w:rsidRDefault="00094CA2" w:rsidP="00094CA2">
      <w:r w:rsidRPr="00FE5DDD">
        <w:t xml:space="preserve">RAN4 discussed the potential solutions such as very long (40s-90s) IDC cycles, </w:t>
      </w:r>
      <w:r>
        <w:t>and</w:t>
      </w:r>
      <w:r w:rsidRPr="00FE5DDD">
        <w:t xml:space="preserve"> few seconds of Tx muting between cycles</w:t>
      </w:r>
      <w:r>
        <w:t xml:space="preserve">. </w:t>
      </w:r>
      <w:r w:rsidRPr="00FE5DDD">
        <w:t>But no decision</w:t>
      </w:r>
      <w:r>
        <w:t xml:space="preserve"> could be made</w:t>
      </w:r>
      <w:r w:rsidRPr="00FE5DDD">
        <w:t xml:space="preserve"> and RAN4 is asking RAN2</w:t>
      </w:r>
      <w:r>
        <w:t xml:space="preserve"> in [1] </w:t>
      </w:r>
      <w:r w:rsidRPr="00FE5DDD">
        <w:t>to introduce improvements, if necessary, to existing IDC solution(s) and related IDC capabilities to address this in-device coexistence issue between GNSS reception and NR NTN transmission.</w:t>
      </w:r>
    </w:p>
    <w:p w14:paraId="035B5A63" w14:textId="77777777" w:rsidR="00A307F5" w:rsidRDefault="0082287F" w:rsidP="00A307F5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4813961" wp14:editId="1FAA98A2">
            <wp:extent cx="4423280" cy="1047281"/>
            <wp:effectExtent l="0" t="0" r="0" b="635"/>
            <wp:docPr id="23268653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780" cy="10625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74A43C" w14:textId="0199AA88" w:rsidR="007E4FE5" w:rsidRPr="00FE5DDD" w:rsidRDefault="00A307F5" w:rsidP="00A307F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An example of GNSS fix pattern in NR NTN.</w:t>
      </w:r>
    </w:p>
    <w:p w14:paraId="07C8E2F9" w14:textId="30D2EE91" w:rsidR="00094CA2" w:rsidRDefault="009C4C15" w:rsidP="00094CA2">
      <w:r>
        <w:t>In NTN</w:t>
      </w:r>
      <w:r w:rsidR="00E95E3D">
        <w:t>,</w:t>
      </w:r>
      <w:r w:rsidR="00094CA2">
        <w:t xml:space="preserve"> </w:t>
      </w:r>
      <w:r w:rsidR="006D6C11">
        <w:t>a UE would need to maintain the GNSS</w:t>
      </w:r>
      <w:r w:rsidR="007119EB">
        <w:t xml:space="preserve"> position accuracy for any UL transmission and would require </w:t>
      </w:r>
      <w:r w:rsidR="007E4FE5">
        <w:t>reading</w:t>
      </w:r>
      <w:r w:rsidR="007119EB">
        <w:t xml:space="preserve"> GNSS signal periodically as shown in Figure 1. </w:t>
      </w:r>
      <w:r w:rsidR="007E4FE5">
        <w:t xml:space="preserve">Since </w:t>
      </w:r>
      <w:r w:rsidR="00094CA2">
        <w:t>priority is to first fix the GNSS</w:t>
      </w:r>
      <w:r w:rsidR="005E1DCA">
        <w:t xml:space="preserve"> periodically</w:t>
      </w:r>
      <w:r w:rsidR="00094CA2">
        <w:t>, it can create issue and interruption to 3GPP radio.</w:t>
      </w:r>
      <w:r w:rsidR="00E95E3D">
        <w:t xml:space="preserve"> The main reasons for this being </w:t>
      </w:r>
      <w:r w:rsidR="00EE134A">
        <w:t>shortcoming of the existing IDC solutions</w:t>
      </w:r>
      <w:r w:rsidR="00E95E3D">
        <w:t>:</w:t>
      </w:r>
    </w:p>
    <w:p w14:paraId="60498C30" w14:textId="77777777" w:rsidR="00B37A65" w:rsidRDefault="00EE134A" w:rsidP="00E95E3D">
      <w:pPr>
        <w:pStyle w:val="ListParagraph"/>
        <w:numPr>
          <w:ilvl w:val="0"/>
          <w:numId w:val="34"/>
        </w:numPr>
      </w:pPr>
      <w:r>
        <w:t>FDM solution:</w:t>
      </w:r>
    </w:p>
    <w:p w14:paraId="77AEBAF9" w14:textId="2BE873DA" w:rsidR="00E95E3D" w:rsidRDefault="00E95E3D" w:rsidP="00B37A65">
      <w:pPr>
        <w:pStyle w:val="ListParagraph"/>
        <w:numPr>
          <w:ilvl w:val="1"/>
          <w:numId w:val="34"/>
        </w:numPr>
      </w:pPr>
      <w:r>
        <w:t xml:space="preserve">NTN does not have much option </w:t>
      </w:r>
      <w:r w:rsidR="00571885">
        <w:t>to take benefit from the existing FDM-based</w:t>
      </w:r>
      <w:r w:rsidR="008B22C4">
        <w:t xml:space="preserve"> IDC</w:t>
      </w:r>
      <w:r w:rsidR="00571885">
        <w:t xml:space="preserve"> solution as there are limited bands. </w:t>
      </w:r>
      <w:r w:rsidR="000409CE">
        <w:t>For example, a</w:t>
      </w:r>
      <w:r w:rsidR="007666EA">
        <w:t>n</w:t>
      </w:r>
      <w:r w:rsidR="00571885">
        <w:t xml:space="preserve"> NTN UE may only support n255, then</w:t>
      </w:r>
      <w:r w:rsidR="00736239">
        <w:t xml:space="preserve"> network wouldn’t be able to solve the issue by</w:t>
      </w:r>
      <w:r w:rsidR="005E1DCA">
        <w:t xml:space="preserve"> changing the frequency band.</w:t>
      </w:r>
    </w:p>
    <w:p w14:paraId="252DF89B" w14:textId="77777777" w:rsidR="00B37A65" w:rsidRDefault="00B37A65" w:rsidP="00AE1FD3">
      <w:pPr>
        <w:pStyle w:val="ListParagraph"/>
        <w:numPr>
          <w:ilvl w:val="0"/>
          <w:numId w:val="34"/>
        </w:numPr>
      </w:pPr>
      <w:r>
        <w:t>TDM solution:</w:t>
      </w:r>
    </w:p>
    <w:p w14:paraId="4C866B35" w14:textId="2449581F" w:rsidR="008B22C4" w:rsidRDefault="004B2C2F" w:rsidP="00B37A65">
      <w:pPr>
        <w:pStyle w:val="ListParagraph"/>
        <w:numPr>
          <w:ilvl w:val="1"/>
          <w:numId w:val="34"/>
        </w:numPr>
      </w:pPr>
      <w:r>
        <w:t>Existing TDM-based IDC solution is also not</w:t>
      </w:r>
      <w:r w:rsidR="008B22C4">
        <w:t xml:space="preserve"> optimized for NTN. The TDM solution is based on e</w:t>
      </w:r>
      <w:r w:rsidR="008B22C4" w:rsidRPr="008B22C4">
        <w:t xml:space="preserve">xisting </w:t>
      </w:r>
      <w:r w:rsidR="00602809">
        <w:t>C-</w:t>
      </w:r>
      <w:r w:rsidR="008B22C4" w:rsidRPr="008B22C4">
        <w:t xml:space="preserve">DRX </w:t>
      </w:r>
      <w:r w:rsidR="00602809">
        <w:t>cycle</w:t>
      </w:r>
      <w:r w:rsidR="008B22C4">
        <w:t xml:space="preserve"> which</w:t>
      </w:r>
      <w:r w:rsidR="008B22C4" w:rsidRPr="008B22C4">
        <w:t xml:space="preserve"> may not match the required GNSS fix cycle. Moreover, </w:t>
      </w:r>
      <w:r w:rsidR="006A2196">
        <w:t xml:space="preserve">this solution may not be useful when </w:t>
      </w:r>
      <w:r w:rsidR="006A2196" w:rsidRPr="008B22C4">
        <w:t xml:space="preserve">there is </w:t>
      </w:r>
      <w:r w:rsidR="006A2196">
        <w:t>a PDCCH scheduling a new UL or DL transmission</w:t>
      </w:r>
      <w:r w:rsidR="008B22C4" w:rsidRPr="008B22C4">
        <w:t xml:space="preserve"> (which means UE is in active time and </w:t>
      </w:r>
      <w:r w:rsidR="00113BE7">
        <w:t>UE is mandated with active tasks such CSI reporting</w:t>
      </w:r>
      <w:r w:rsidR="008B22C4" w:rsidRPr="008B22C4">
        <w:t>).</w:t>
      </w:r>
    </w:p>
    <w:p w14:paraId="75593398" w14:textId="0178F6AB" w:rsidR="00BE2218" w:rsidRDefault="00BE2218" w:rsidP="00B37A65">
      <w:pPr>
        <w:pStyle w:val="ListParagraph"/>
        <w:numPr>
          <w:ilvl w:val="1"/>
          <w:numId w:val="34"/>
        </w:numPr>
      </w:pPr>
      <w:r>
        <w:t>This would be mainly configured</w:t>
      </w:r>
      <w:r w:rsidR="00A519B8">
        <w:t xml:space="preserve"> by network</w:t>
      </w:r>
      <w:r>
        <w:t xml:space="preserve"> considering </w:t>
      </w:r>
      <w:r w:rsidR="00A519B8">
        <w:t>trade-off</w:t>
      </w:r>
      <w:r>
        <w:t xml:space="preserve"> between power consumption and</w:t>
      </w:r>
      <w:r w:rsidR="00584906">
        <w:t xml:space="preserve"> QoS for DL traffic</w:t>
      </w:r>
      <w:r w:rsidR="00A519B8">
        <w:t>, i.e., not considering IDC issue.</w:t>
      </w:r>
    </w:p>
    <w:p w14:paraId="5AE6CF90" w14:textId="52DA2C5C" w:rsidR="008B22C4" w:rsidRDefault="00B37A65" w:rsidP="00AE1FD3">
      <w:pPr>
        <w:pStyle w:val="ListParagraph"/>
        <w:numPr>
          <w:ilvl w:val="0"/>
          <w:numId w:val="34"/>
        </w:numPr>
      </w:pPr>
      <w:r>
        <w:t>Autonomous denials</w:t>
      </w:r>
    </w:p>
    <w:p w14:paraId="65706AD2" w14:textId="11B7339A" w:rsidR="00134B64" w:rsidRDefault="00134B64" w:rsidP="00134B64">
      <w:pPr>
        <w:pStyle w:val="ListParagraph"/>
        <w:numPr>
          <w:ilvl w:val="1"/>
          <w:numId w:val="34"/>
        </w:numPr>
      </w:pPr>
      <w:r>
        <w:t>T</w:t>
      </w:r>
      <w:r w:rsidRPr="00134B64">
        <w:t xml:space="preserve">his has more flexibility for </w:t>
      </w:r>
      <w:proofErr w:type="gramStart"/>
      <w:r w:rsidRPr="00134B64">
        <w:t>UE</w:t>
      </w:r>
      <w:proofErr w:type="gramEnd"/>
      <w:r w:rsidRPr="00134B64">
        <w:t xml:space="preserve"> but the current values of number of denial slots and validity are not sufficient</w:t>
      </w:r>
      <w:r>
        <w:t xml:space="preserve"> for UE to complete the GNSS</w:t>
      </w:r>
      <w:r w:rsidR="00105EBB">
        <w:t xml:space="preserve"> reading and fix GNSS.</w:t>
      </w:r>
    </w:p>
    <w:p w14:paraId="42B53012" w14:textId="3BEEFA97" w:rsidR="00486AF4" w:rsidRDefault="003C0ADF" w:rsidP="003C0ADF">
      <w:pPr>
        <w:pStyle w:val="Observation"/>
      </w:pPr>
      <w:bookmarkStart w:id="0" w:name="_Toc188779985"/>
      <w:bookmarkStart w:id="1" w:name="_Toc188780349"/>
      <w:bookmarkStart w:id="2" w:name="_Toc188857661"/>
      <w:bookmarkStart w:id="3" w:name="_Toc188857821"/>
      <w:bookmarkStart w:id="4" w:name="_Toc188858010"/>
      <w:bookmarkStart w:id="5" w:name="_Toc188858204"/>
      <w:bookmarkStart w:id="6" w:name="_Toc189763187"/>
      <w:bookmarkStart w:id="7" w:name="_Toc189763193"/>
      <w:bookmarkStart w:id="8" w:name="_Toc189775518"/>
      <w:bookmarkStart w:id="9" w:name="_Toc189775523"/>
      <w:r>
        <w:t>Current IDC solutions are not optimized for NTN where a UE needs to perform GNSS measurements for x seconds without IDC problem in every y seconds.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F58319B" w14:textId="6E959A00" w:rsidR="00E74B59" w:rsidRDefault="001B4BD4" w:rsidP="00E86D4B">
      <w:r>
        <w:t>In our view, the FDM solution</w:t>
      </w:r>
      <w:r w:rsidR="00367E12">
        <w:t xml:space="preserve"> would not </w:t>
      </w:r>
      <w:r w:rsidR="00A509FA">
        <w:t>be useful</w:t>
      </w:r>
      <w:r w:rsidR="00B55FC8">
        <w:t xml:space="preserve"> </w:t>
      </w:r>
      <w:r w:rsidR="00674B5A">
        <w:t>because of limited NTN bands</w:t>
      </w:r>
      <w:r w:rsidR="00367E12">
        <w:t>. As explained above, the TDM solution can work but it is intended for</w:t>
      </w:r>
      <w:r w:rsidR="006D3A76">
        <w:t xml:space="preserve"> the balancing the power saving vs QoS and adding another layer of criteria for NTN IDC solution would</w:t>
      </w:r>
      <w:r w:rsidR="00A81C01">
        <w:t xml:space="preserve"> </w:t>
      </w:r>
      <w:r w:rsidR="00B55FC8">
        <w:t>be challenging to solve the issue</w:t>
      </w:r>
      <w:r w:rsidR="00A81C01">
        <w:t>.</w:t>
      </w:r>
      <w:r w:rsidR="006A2196">
        <w:t xml:space="preserve"> Frequent RRC </w:t>
      </w:r>
      <w:r w:rsidR="003C0ADF">
        <w:t>signalling</w:t>
      </w:r>
      <w:r w:rsidR="006A2196">
        <w:t xml:space="preserve"> overhead to configure and reconfigure C-DRX configuration would also not be desirable.</w:t>
      </w:r>
    </w:p>
    <w:p w14:paraId="2ABEE2EF" w14:textId="35C7282D" w:rsidR="006A2196" w:rsidRDefault="006A2196" w:rsidP="00E86D4B">
      <w:r>
        <w:t>The current autonomous denial solution can be useful, however, as shown below the</w:t>
      </w:r>
      <w:r w:rsidR="003C0ADF">
        <w:t xml:space="preserve"> current parameters are not sufficient for the</w:t>
      </w:r>
      <w:r>
        <w:t xml:space="preserve"> number </w:t>
      </w:r>
      <w:r w:rsidR="003C0ADF">
        <w:t xml:space="preserve">of </w:t>
      </w:r>
      <w:r>
        <w:t>denials needed periodically to complete the GNSS reading without IDC problem</w:t>
      </w:r>
      <w:r w:rsidR="00000656">
        <w:t xml:space="preserve"> it is because the duty cycle is too small for UE to be able to read GNSS without IDC problem.</w:t>
      </w:r>
      <w:r w:rsidR="00A307F5">
        <w:t xml:space="preserve"> </w:t>
      </w:r>
    </w:p>
    <w:p w14:paraId="6D51292C" w14:textId="77777777" w:rsidR="00000656" w:rsidRPr="00000656" w:rsidRDefault="00000656" w:rsidP="00000656">
      <w:pPr>
        <w:shd w:val="clear" w:color="auto" w:fill="E7E6E6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5DA57398" w14:textId="77777777" w:rsidR="00000656" w:rsidRPr="00000656" w:rsidRDefault="00000656" w:rsidP="00000656">
      <w:pPr>
        <w:shd w:val="clear" w:color="auto" w:fill="E7E6E6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000656">
        <w:rPr>
          <w:rFonts w:ascii="Courier New" w:eastAsia="Times New Roman" w:hAnsi="Courier New"/>
          <w:noProof/>
          <w:sz w:val="16"/>
          <w:lang w:eastAsia="zh-CN"/>
        </w:rPr>
        <w:t xml:space="preserve">AutonomousDenialParameters-r18 ::=  </w:t>
      </w:r>
      <w:r w:rsidRPr="00000656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000656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2F507CBD" w14:textId="77777777" w:rsidR="00000656" w:rsidRPr="00000656" w:rsidRDefault="00000656" w:rsidP="00000656">
      <w:pPr>
        <w:shd w:val="clear" w:color="auto" w:fill="E7E6E6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000656">
        <w:rPr>
          <w:rFonts w:ascii="Courier New" w:eastAsia="Times New Roman" w:hAnsi="Courier New"/>
          <w:noProof/>
          <w:sz w:val="16"/>
          <w:lang w:eastAsia="zh-CN"/>
        </w:rPr>
        <w:t xml:space="preserve">    autonomousDenialSlots-r18           </w:t>
      </w:r>
      <w:r w:rsidRPr="00000656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000656">
        <w:rPr>
          <w:rFonts w:ascii="Courier New" w:eastAsia="Times New Roman" w:hAnsi="Courier New"/>
          <w:noProof/>
          <w:sz w:val="16"/>
          <w:lang w:eastAsia="zh-CN"/>
        </w:rPr>
        <w:t xml:space="preserve"> {n2, n5, n10, n15, n20, n30, </w:t>
      </w:r>
      <w:r w:rsidRPr="00000656">
        <w:rPr>
          <w:rFonts w:ascii="Courier New" w:eastAsia="Times New Roman" w:hAnsi="Courier New"/>
          <w:noProof/>
          <w:sz w:val="16"/>
          <w:highlight w:val="yellow"/>
          <w:lang w:eastAsia="zh-CN"/>
        </w:rPr>
        <w:t>spare2, spare1</w:t>
      </w:r>
      <w:r w:rsidRPr="00000656">
        <w:rPr>
          <w:rFonts w:ascii="Courier New" w:eastAsia="Times New Roman" w:hAnsi="Courier New"/>
          <w:noProof/>
          <w:sz w:val="16"/>
          <w:lang w:eastAsia="zh-CN"/>
        </w:rPr>
        <w:t>},</w:t>
      </w:r>
    </w:p>
    <w:p w14:paraId="3DCE356D" w14:textId="77777777" w:rsidR="00000656" w:rsidRPr="00000656" w:rsidRDefault="00000656" w:rsidP="00000656">
      <w:pPr>
        <w:shd w:val="clear" w:color="auto" w:fill="E7E6E6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000656">
        <w:rPr>
          <w:rFonts w:ascii="Courier New" w:eastAsia="Times New Roman" w:hAnsi="Courier New"/>
          <w:noProof/>
          <w:sz w:val="16"/>
          <w:lang w:eastAsia="zh-CN"/>
        </w:rPr>
        <w:t xml:space="preserve">    autonomousDenialValidity-r18        </w:t>
      </w:r>
      <w:r w:rsidRPr="00000656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000656">
        <w:rPr>
          <w:rFonts w:ascii="Courier New" w:eastAsia="Times New Roman" w:hAnsi="Courier New"/>
          <w:noProof/>
          <w:sz w:val="16"/>
          <w:lang w:eastAsia="zh-CN"/>
        </w:rPr>
        <w:t xml:space="preserve"> {n200, n500, n1000, n2000}</w:t>
      </w:r>
    </w:p>
    <w:p w14:paraId="2AE47D7A" w14:textId="77777777" w:rsidR="00000656" w:rsidRPr="00000656" w:rsidRDefault="00000656" w:rsidP="00000656">
      <w:pPr>
        <w:shd w:val="clear" w:color="auto" w:fill="E7E6E6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000656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76E42731" w14:textId="77777777" w:rsidR="003C0ADF" w:rsidRDefault="003C0ADF" w:rsidP="00E86D4B"/>
    <w:p w14:paraId="47CF6B11" w14:textId="375EEA64" w:rsidR="00697DA1" w:rsidRDefault="00697DA1" w:rsidP="00697DA1">
      <w:pPr>
        <w:pStyle w:val="Observation"/>
      </w:pPr>
      <w:bookmarkStart w:id="10" w:name="_Toc188779986"/>
      <w:bookmarkStart w:id="11" w:name="_Toc188780350"/>
      <w:bookmarkStart w:id="12" w:name="_Toc188857662"/>
      <w:bookmarkStart w:id="13" w:name="_Toc188857822"/>
      <w:bookmarkStart w:id="14" w:name="_Toc188858011"/>
      <w:bookmarkStart w:id="15" w:name="_Toc188858205"/>
      <w:bookmarkStart w:id="16" w:name="_Toc189763188"/>
      <w:bookmarkStart w:id="17" w:name="_Toc189763194"/>
      <w:bookmarkStart w:id="18" w:name="_Toc189775519"/>
      <w:bookmarkStart w:id="19" w:name="_Toc189775524"/>
      <w:r>
        <w:t>The duty cycle in current autonomous denial configuration is too small for a UE to be able to complete GNSS reading without IDC problem in NTN.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6525302" w14:textId="61566052" w:rsidR="003C0ADF" w:rsidRDefault="63F8EBE0" w:rsidP="00E86D4B">
      <w:r>
        <w:t>In our view, a</w:t>
      </w:r>
      <w:r w:rsidR="003C0ADF">
        <w:t xml:space="preserve"> simple and quick fix for this could be to introduce new values of autonomous denials parameters such as more aggressive values with 50% duty cycles, </w:t>
      </w:r>
      <w:r w:rsidR="00000656">
        <w:t xml:space="preserve">for example, extending </w:t>
      </w:r>
      <w:r w:rsidR="00000656" w:rsidRPr="7276EE7D">
        <w:rPr>
          <w:i/>
          <w:iCs/>
        </w:rPr>
        <w:t>autonomousDenialSlots-r18</w:t>
      </w:r>
      <w:r w:rsidR="00000656">
        <w:t xml:space="preserve"> to </w:t>
      </w:r>
      <w:r w:rsidR="00697DA1">
        <w:t xml:space="preserve">n500 or </w:t>
      </w:r>
      <w:r w:rsidR="00000656">
        <w:t>n1000.</w:t>
      </w:r>
      <w:r w:rsidR="00697DA1">
        <w:t xml:space="preserve"> Two spare values are available in</w:t>
      </w:r>
      <w:r w:rsidR="00000656">
        <w:t xml:space="preserve"> </w:t>
      </w:r>
      <w:r w:rsidR="00697DA1" w:rsidRPr="7276EE7D">
        <w:rPr>
          <w:i/>
          <w:iCs/>
        </w:rPr>
        <w:t>autonomousDenialSlots-r18</w:t>
      </w:r>
      <w:r w:rsidR="00697DA1">
        <w:t xml:space="preserve">. </w:t>
      </w:r>
      <w:r w:rsidR="003C0ADF">
        <w:t>As clarified in the LS [1], this issue is for both redcap UE and non-redcap UE in NTN.</w:t>
      </w:r>
      <w:r w:rsidR="00904623">
        <w:t xml:space="preserve"> The IDC solution was introduced in Rel-</w:t>
      </w:r>
      <w:proofErr w:type="gramStart"/>
      <w:r w:rsidR="00904623">
        <w:t>18</w:t>
      </w:r>
      <w:r w:rsidR="00A73AAE">
        <w:t>,</w:t>
      </w:r>
      <w:proofErr w:type="gramEnd"/>
      <w:r w:rsidR="00A73AAE">
        <w:t xml:space="preserve"> t</w:t>
      </w:r>
      <w:r w:rsidR="003C0ADF">
        <w:t xml:space="preserve">herefore, the issue can be </w:t>
      </w:r>
      <w:r w:rsidR="00000656">
        <w:t>quickly fixed by using spare values to define new denials parameters</w:t>
      </w:r>
      <w:r w:rsidR="00697DA1">
        <w:t xml:space="preserve"> from Rel-18</w:t>
      </w:r>
      <w:r w:rsidR="00000656">
        <w:t>.</w:t>
      </w:r>
    </w:p>
    <w:p w14:paraId="126BF6E1" w14:textId="49750D5B" w:rsidR="00000656" w:rsidRDefault="00000656" w:rsidP="00000656">
      <w:pPr>
        <w:pStyle w:val="Proposal"/>
      </w:pPr>
      <w:bookmarkStart w:id="20" w:name="_Toc188779987"/>
      <w:bookmarkStart w:id="21" w:name="_Toc188780351"/>
      <w:bookmarkStart w:id="22" w:name="_Toc188857663"/>
      <w:bookmarkStart w:id="23" w:name="_Toc188857823"/>
      <w:bookmarkStart w:id="24" w:name="_Toc188858012"/>
      <w:bookmarkStart w:id="25" w:name="_Toc188858206"/>
      <w:bookmarkStart w:id="26" w:name="_Toc189763189"/>
      <w:bookmarkStart w:id="27" w:name="_Toc189763195"/>
      <w:bookmarkStart w:id="28" w:name="_Toc189775520"/>
      <w:bookmarkStart w:id="29" w:name="_Toc189775525"/>
      <w:r>
        <w:t>Introduce a new aggressive denials parameter (i.e., with larger duty cycle) to solve the IDC issue in NTN.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44FC38D" w14:textId="0FAEF995" w:rsidR="00000656" w:rsidRPr="004249B3" w:rsidRDefault="00000656" w:rsidP="00000656">
      <w:pPr>
        <w:pStyle w:val="Proposal"/>
      </w:pPr>
      <w:bookmarkStart w:id="30" w:name="_Toc188779988"/>
      <w:bookmarkStart w:id="31" w:name="_Toc188780352"/>
      <w:bookmarkStart w:id="32" w:name="_Toc188857664"/>
      <w:bookmarkStart w:id="33" w:name="_Toc188857824"/>
      <w:bookmarkStart w:id="34" w:name="_Toc188858013"/>
      <w:bookmarkStart w:id="35" w:name="_Toc188858207"/>
      <w:bookmarkStart w:id="36" w:name="_Toc189763190"/>
      <w:bookmarkStart w:id="37" w:name="_Toc189763196"/>
      <w:bookmarkStart w:id="38" w:name="_Toc189775521"/>
      <w:bookmarkStart w:id="39" w:name="_Toc189775526"/>
      <w:r>
        <w:t>If proposal 1 is agreed, consider fixing it from Rel-18</w:t>
      </w:r>
      <w:r w:rsidR="0077694B">
        <w:t xml:space="preserve"> and introduce a UE capability</w:t>
      </w:r>
      <w:r>
        <w:t>.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0256A7A" w14:textId="77777777" w:rsidR="00486AF4" w:rsidRDefault="00486AF4" w:rsidP="00E86D4B">
      <w:pPr>
        <w:rPr>
          <w:b/>
          <w:bCs/>
          <w:u w:val="single"/>
        </w:rPr>
      </w:pPr>
    </w:p>
    <w:p w14:paraId="353B6B29" w14:textId="65BCFE31" w:rsidR="00834933" w:rsidRDefault="00260985" w:rsidP="00E86D4B">
      <w:pPr>
        <w:rPr>
          <w:b/>
          <w:bCs/>
          <w:u w:val="single"/>
        </w:rPr>
      </w:pPr>
      <w:r>
        <w:rPr>
          <w:b/>
          <w:bCs/>
          <w:u w:val="single"/>
        </w:rPr>
        <w:t>Network awareness</w:t>
      </w:r>
    </w:p>
    <w:p w14:paraId="691FAF61" w14:textId="1FCF569A" w:rsidR="00834933" w:rsidRDefault="00834933" w:rsidP="00834933">
      <w:r w:rsidRPr="00834933">
        <w:t xml:space="preserve">Another drawback is </w:t>
      </w:r>
      <w:r>
        <w:t xml:space="preserve">the large </w:t>
      </w:r>
      <w:proofErr w:type="spellStart"/>
      <w:r>
        <w:t>signaling</w:t>
      </w:r>
      <w:proofErr w:type="spellEnd"/>
      <w:r>
        <w:t xml:space="preserve"> overhead to activate/deactivate the IDC configuration. T</w:t>
      </w:r>
      <w:r w:rsidRPr="00834933">
        <w:t>he network would need to receive the IDC problem report from UE first before it can enable/configure the appropriate parameters for the IDC solution. However, if the IDC is detected by UE, then there could already be problem in meeting UL pre-compensation accuracy requirements for UE to be able to transmit the report successfully.</w:t>
      </w:r>
    </w:p>
    <w:p w14:paraId="1CC48127" w14:textId="6F709FA5" w:rsidR="000A6CC4" w:rsidRDefault="000A6CC4" w:rsidP="00834933">
      <w:r>
        <w:t xml:space="preserve">As shown in figure 2, a UE would need to use the </w:t>
      </w:r>
      <w:r w:rsidR="00C86B6D">
        <w:t xml:space="preserve">IDC solution mainly during x seconds of GNSS reading. If network becomes aware about the periodicity when the UE would need to fix GNSS, the IDC solution can be activated and deactivated quickly by </w:t>
      </w:r>
      <w:r w:rsidR="00A73AAE">
        <w:t>networ</w:t>
      </w:r>
      <w:r w:rsidR="0021745B">
        <w:t>k</w:t>
      </w:r>
      <w:r w:rsidR="00C86B6D">
        <w:t>. We think RAN2 should further study on the</w:t>
      </w:r>
      <w:r w:rsidR="00A85481">
        <w:t xml:space="preserve"> </w:t>
      </w:r>
      <w:proofErr w:type="spellStart"/>
      <w:r w:rsidR="00A85481">
        <w:t>signaling</w:t>
      </w:r>
      <w:proofErr w:type="spellEnd"/>
      <w:r w:rsidR="00A85481">
        <w:t xml:space="preserve"> overhead reduction mechanism </w:t>
      </w:r>
      <w:r w:rsidR="00B77761">
        <w:t>by making network aware</w:t>
      </w:r>
      <w:r w:rsidR="00105FBD">
        <w:t xml:space="preserve"> of UE’s GNSS reading pattern</w:t>
      </w:r>
      <w:r w:rsidR="00A85481">
        <w:t xml:space="preserve">. </w:t>
      </w:r>
    </w:p>
    <w:p w14:paraId="38D7B224" w14:textId="74F143BF" w:rsidR="00A85481" w:rsidRDefault="00F367EF" w:rsidP="00A85481">
      <w:pPr>
        <w:pStyle w:val="Proposal"/>
      </w:pPr>
      <w:bookmarkStart w:id="40" w:name="_Toc188857665"/>
      <w:bookmarkStart w:id="41" w:name="_Toc188857825"/>
      <w:bookmarkStart w:id="42" w:name="_Toc188858014"/>
      <w:bookmarkStart w:id="43" w:name="_Toc188858208"/>
      <w:bookmarkStart w:id="44" w:name="_Toc189763191"/>
      <w:bookmarkStart w:id="45" w:name="_Toc189763197"/>
      <w:bookmarkStart w:id="46" w:name="_Toc189775522"/>
      <w:bookmarkStart w:id="47" w:name="_Toc189775527"/>
      <w:r>
        <w:t>Consider a mechanism to reduce</w:t>
      </w:r>
      <w:r w:rsidR="00A85481">
        <w:t xml:space="preserve"> </w:t>
      </w:r>
      <w:proofErr w:type="spellStart"/>
      <w:r w:rsidR="00A85481">
        <w:t>signaling</w:t>
      </w:r>
      <w:proofErr w:type="spellEnd"/>
      <w:r w:rsidR="00A85481">
        <w:t xml:space="preserve"> overhead for </w:t>
      </w:r>
      <w:r w:rsidR="00105FBD">
        <w:t>enabling/disabling</w:t>
      </w:r>
      <w:r w:rsidR="00A85481">
        <w:t xml:space="preserve"> IDC solutions such as C-DRX</w:t>
      </w:r>
      <w:r w:rsidR="002F7072">
        <w:t xml:space="preserve"> based on IDC issue report</w:t>
      </w:r>
      <w:r w:rsidR="00A85481">
        <w:t xml:space="preserve"> or aggressive denials parameters.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0FE97A5A" w14:textId="77777777" w:rsidR="00A85481" w:rsidRPr="00834933" w:rsidRDefault="00A85481" w:rsidP="00834933"/>
    <w:p w14:paraId="0FA47502" w14:textId="77777777" w:rsidR="00453B12" w:rsidRDefault="00453B12" w:rsidP="00453B12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>Conclusion</w:t>
      </w:r>
    </w:p>
    <w:p w14:paraId="33297F68" w14:textId="77777777" w:rsidR="00453B12" w:rsidRDefault="00453B12" w:rsidP="00453B12">
      <w:r>
        <w:t>Following proposals are made.</w:t>
      </w:r>
    </w:p>
    <w:p w14:paraId="3FA5394C" w14:textId="77777777" w:rsidR="0021745B" w:rsidRDefault="00A81919">
      <w:pPr>
        <w:pStyle w:val="TOC1"/>
        <w:tabs>
          <w:tab w:val="left" w:pos="168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fldChar w:fldCharType="begin"/>
      </w:r>
      <w:r>
        <w:instrText xml:space="preserve"> TOC \n \t "Proposal,1,Observation,1" </w:instrText>
      </w:r>
      <w:r>
        <w:fldChar w:fldCharType="separate"/>
      </w:r>
      <w:r w:rsidR="0021745B" w:rsidRPr="00A9394C">
        <w:rPr>
          <w:color w:val="000000"/>
        </w:rPr>
        <w:t>Observation 1.</w:t>
      </w:r>
      <w:r w:rsidR="0021745B"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="0021745B">
        <w:t>Current IDC solutions are not optimized for NTN where a UE needs to perform GNSS measurements for x seconds without IDC problem in every y seconds.</w:t>
      </w:r>
    </w:p>
    <w:p w14:paraId="40940149" w14:textId="77777777" w:rsidR="0021745B" w:rsidRDefault="0021745B">
      <w:pPr>
        <w:pStyle w:val="TOC1"/>
        <w:tabs>
          <w:tab w:val="left" w:pos="168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A9394C">
        <w:rPr>
          <w:color w:val="000000"/>
        </w:rPr>
        <w:t>Observation 2.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t>The duty cycle in current autonomous denial configuration is too small for a UE to be able to complete GNSS reading without IDC problem in NTN.</w:t>
      </w:r>
    </w:p>
    <w:p w14:paraId="09021DD9" w14:textId="77777777" w:rsidR="0021745B" w:rsidRDefault="0021745B">
      <w:pPr>
        <w:pStyle w:val="TOC1"/>
        <w:tabs>
          <w:tab w:val="left" w:pos="120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t>Proposal 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t>Introduce a new aggressive denials parameter (i.e., with larger duty cycle) to solve the IDC issue in NTN.</w:t>
      </w:r>
    </w:p>
    <w:p w14:paraId="313FB685" w14:textId="77777777" w:rsidR="0021745B" w:rsidRDefault="0021745B">
      <w:pPr>
        <w:pStyle w:val="TOC1"/>
        <w:tabs>
          <w:tab w:val="left" w:pos="120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t>Proposal 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t>If proposal 1 is agreed, consider fixing it from Rel-18 and introduce a UE capability.</w:t>
      </w:r>
    </w:p>
    <w:p w14:paraId="7449D7FE" w14:textId="77777777" w:rsidR="0021745B" w:rsidRDefault="0021745B">
      <w:pPr>
        <w:pStyle w:val="TOC1"/>
        <w:tabs>
          <w:tab w:val="left" w:pos="120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t>Proposal 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t>Consider a mechanism to reduce signaling overhead for enabling/disabling IDC solutions such as C-DRX based on IDC issue report or aggressive denials parameters.</w:t>
      </w:r>
    </w:p>
    <w:p w14:paraId="572A2F30" w14:textId="4FF016A5" w:rsidR="002531E6" w:rsidRPr="00697DA1" w:rsidRDefault="00A81919" w:rsidP="00697DA1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rPr>
          <w:noProof/>
          <w:sz w:val="22"/>
        </w:rPr>
        <w:fldChar w:fldCharType="end"/>
      </w:r>
      <w:r w:rsidR="00697DA1" w:rsidRPr="00697DA1">
        <w:t>Reference</w:t>
      </w:r>
    </w:p>
    <w:p w14:paraId="6E741317" w14:textId="5DD0D161" w:rsidR="00697DA1" w:rsidRPr="00697DA1" w:rsidRDefault="00697DA1" w:rsidP="00697DA1">
      <w:r>
        <w:t xml:space="preserve">[1] </w:t>
      </w:r>
      <w:r w:rsidR="0077694B" w:rsidRPr="0077694B">
        <w:t>R4-2419898</w:t>
      </w:r>
      <w:r w:rsidR="0077694B">
        <w:t>, “</w:t>
      </w:r>
      <w:r w:rsidR="0077694B" w:rsidRPr="0077694B">
        <w:t>LS on simultaneous operation between GNSS and NR NTN</w:t>
      </w:r>
      <w:r w:rsidR="0077694B">
        <w:t>”, Source RAN4, To RAN2</w:t>
      </w:r>
    </w:p>
    <w:sectPr w:rsidR="00697DA1" w:rsidRPr="00697DA1" w:rsidSect="00DD4642">
      <w:footerReference w:type="default" r:id="rId13"/>
      <w:footnotePr>
        <w:numRestart w:val="eachSect"/>
      </w:footnotePr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B64D1" w14:textId="77777777" w:rsidR="00444D56" w:rsidRDefault="00444D56">
      <w:pPr>
        <w:spacing w:after="0"/>
      </w:pPr>
      <w:r>
        <w:separator/>
      </w:r>
    </w:p>
  </w:endnote>
  <w:endnote w:type="continuationSeparator" w:id="0">
    <w:p w14:paraId="01B572DC" w14:textId="77777777" w:rsidR="00444D56" w:rsidRDefault="00444D56">
      <w:pPr>
        <w:spacing w:after="0"/>
      </w:pPr>
      <w:r>
        <w:continuationSeparator/>
      </w:r>
    </w:p>
  </w:endnote>
  <w:endnote w:type="continuationNotice" w:id="1">
    <w:p w14:paraId="1E7347B0" w14:textId="77777777" w:rsidR="00444D56" w:rsidRDefault="00444D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3995B" w14:textId="77777777" w:rsidR="00E868A4" w:rsidRDefault="00E868A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CF981" w14:textId="77777777" w:rsidR="00444D56" w:rsidRDefault="00444D56">
      <w:pPr>
        <w:spacing w:after="0"/>
      </w:pPr>
      <w:r>
        <w:separator/>
      </w:r>
    </w:p>
  </w:footnote>
  <w:footnote w:type="continuationSeparator" w:id="0">
    <w:p w14:paraId="721BC4D9" w14:textId="77777777" w:rsidR="00444D56" w:rsidRDefault="00444D56">
      <w:pPr>
        <w:spacing w:after="0"/>
      </w:pPr>
      <w:r>
        <w:continuationSeparator/>
      </w:r>
    </w:p>
  </w:footnote>
  <w:footnote w:type="continuationNotice" w:id="1">
    <w:p w14:paraId="0F2CC793" w14:textId="77777777" w:rsidR="00444D56" w:rsidRDefault="00444D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34C10"/>
    <w:multiLevelType w:val="hybridMultilevel"/>
    <w:tmpl w:val="F3209AAE"/>
    <w:lvl w:ilvl="0" w:tplc="7B1425E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F6C5F"/>
    <w:multiLevelType w:val="hybridMultilevel"/>
    <w:tmpl w:val="377C202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4982EBC"/>
    <w:multiLevelType w:val="hybridMultilevel"/>
    <w:tmpl w:val="5A5A898E"/>
    <w:lvl w:ilvl="0" w:tplc="B6B6EF20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73B66CE"/>
    <w:multiLevelType w:val="hybridMultilevel"/>
    <w:tmpl w:val="1D8AAFF8"/>
    <w:lvl w:ilvl="0" w:tplc="667E77BE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FB56CD"/>
    <w:multiLevelType w:val="multilevel"/>
    <w:tmpl w:val="1AFB56C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0971A1"/>
    <w:multiLevelType w:val="hybridMultilevel"/>
    <w:tmpl w:val="A8C06550"/>
    <w:lvl w:ilvl="0" w:tplc="3BB4D642">
      <w:start w:val="1"/>
      <w:numFmt w:val="decimal"/>
      <w:pStyle w:val="Observation"/>
      <w:lvlText w:val="Observation %1."/>
      <w:lvlJc w:val="left"/>
      <w:pPr>
        <w:ind w:left="540" w:hanging="360"/>
      </w:pPr>
      <w:rPr>
        <w:rFonts w:ascii="Times New Roman" w:hAnsi="Times New Roman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845E8E"/>
    <w:multiLevelType w:val="hybridMultilevel"/>
    <w:tmpl w:val="C49E8764"/>
    <w:lvl w:ilvl="0" w:tplc="6AC09F2C">
      <w:start w:val="1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76B45"/>
    <w:multiLevelType w:val="hybridMultilevel"/>
    <w:tmpl w:val="EFA66248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64B4D2C"/>
    <w:multiLevelType w:val="hybridMultilevel"/>
    <w:tmpl w:val="377C202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F584B54"/>
    <w:multiLevelType w:val="hybridMultilevel"/>
    <w:tmpl w:val="2904D568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C286857"/>
    <w:multiLevelType w:val="hybridMultilevel"/>
    <w:tmpl w:val="B7E8E154"/>
    <w:lvl w:ilvl="0" w:tplc="5EEA9C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60A556B7"/>
    <w:multiLevelType w:val="multilevel"/>
    <w:tmpl w:val="9DD44D12"/>
    <w:lvl w:ilvl="0">
      <w:start w:val="1"/>
      <w:numFmt w:val="decimal"/>
      <w:pStyle w:val="Proposal"/>
      <w:lvlText w:val="Proposal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2A93DEF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654B2955"/>
    <w:multiLevelType w:val="hybridMultilevel"/>
    <w:tmpl w:val="0778C84A"/>
    <w:lvl w:ilvl="0" w:tplc="2E54B18C">
      <w:start w:val="1"/>
      <w:numFmt w:val="decim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6CD23DD"/>
    <w:multiLevelType w:val="hybridMultilevel"/>
    <w:tmpl w:val="D654D2D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C97C24"/>
    <w:multiLevelType w:val="hybridMultilevel"/>
    <w:tmpl w:val="B34C0610"/>
    <w:lvl w:ilvl="0" w:tplc="849E464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127573"/>
    <w:multiLevelType w:val="hybridMultilevel"/>
    <w:tmpl w:val="35FA3914"/>
    <w:lvl w:ilvl="0" w:tplc="1B1439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A281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E48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F4E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BC4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109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FE4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FC50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66DC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4290E2D"/>
    <w:multiLevelType w:val="hybridMultilevel"/>
    <w:tmpl w:val="D018E40A"/>
    <w:lvl w:ilvl="0" w:tplc="FA4249D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751F0114"/>
    <w:multiLevelType w:val="hybridMultilevel"/>
    <w:tmpl w:val="B9964B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7B4E1C"/>
    <w:multiLevelType w:val="hybridMultilevel"/>
    <w:tmpl w:val="AFBE8B98"/>
    <w:lvl w:ilvl="0" w:tplc="C5386D7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FA7338"/>
    <w:multiLevelType w:val="multilevel"/>
    <w:tmpl w:val="B0E60836"/>
    <w:lvl w:ilvl="0">
      <w:start w:val="1"/>
      <w:numFmt w:val="decimal"/>
      <w:pStyle w:val="Comment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14225905">
    <w:abstractNumId w:val="3"/>
  </w:num>
  <w:num w:numId="2" w16cid:durableId="165562215">
    <w:abstractNumId w:val="26"/>
  </w:num>
  <w:num w:numId="3" w16cid:durableId="848328707">
    <w:abstractNumId w:val="2"/>
  </w:num>
  <w:num w:numId="4" w16cid:durableId="1457137946">
    <w:abstractNumId w:val="14"/>
  </w:num>
  <w:num w:numId="5" w16cid:durableId="1097747988">
    <w:abstractNumId w:val="26"/>
  </w:num>
  <w:num w:numId="6" w16cid:durableId="675621482">
    <w:abstractNumId w:val="11"/>
  </w:num>
  <w:num w:numId="7" w16cid:durableId="1304964842">
    <w:abstractNumId w:val="16"/>
  </w:num>
  <w:num w:numId="8" w16cid:durableId="125047382">
    <w:abstractNumId w:val="12"/>
  </w:num>
  <w:num w:numId="9" w16cid:durableId="269971381">
    <w:abstractNumId w:val="22"/>
  </w:num>
  <w:num w:numId="10" w16cid:durableId="1166480600">
    <w:abstractNumId w:val="7"/>
  </w:num>
  <w:num w:numId="11" w16cid:durableId="1899051820">
    <w:abstractNumId w:val="13"/>
  </w:num>
  <w:num w:numId="12" w16cid:durableId="1750300129">
    <w:abstractNumId w:val="15"/>
  </w:num>
  <w:num w:numId="13" w16cid:durableId="1246263475">
    <w:abstractNumId w:val="14"/>
  </w:num>
  <w:num w:numId="14" w16cid:durableId="1670326438">
    <w:abstractNumId w:val="14"/>
  </w:num>
  <w:num w:numId="15" w16cid:durableId="1185368059">
    <w:abstractNumId w:val="0"/>
  </w:num>
  <w:num w:numId="16" w16cid:durableId="680856319">
    <w:abstractNumId w:val="5"/>
  </w:num>
  <w:num w:numId="17" w16cid:durableId="1320383609">
    <w:abstractNumId w:val="4"/>
  </w:num>
  <w:num w:numId="18" w16cid:durableId="1506020440">
    <w:abstractNumId w:val="14"/>
  </w:num>
  <w:num w:numId="19" w16cid:durableId="1131437444">
    <w:abstractNumId w:val="21"/>
  </w:num>
  <w:num w:numId="20" w16cid:durableId="1554272510">
    <w:abstractNumId w:val="14"/>
  </w:num>
  <w:num w:numId="21" w16cid:durableId="2070877550">
    <w:abstractNumId w:val="24"/>
  </w:num>
  <w:num w:numId="22" w16cid:durableId="1726248054">
    <w:abstractNumId w:val="14"/>
  </w:num>
  <w:num w:numId="23" w16cid:durableId="611282159">
    <w:abstractNumId w:val="25"/>
  </w:num>
  <w:num w:numId="24" w16cid:durableId="1473984226">
    <w:abstractNumId w:val="9"/>
  </w:num>
  <w:num w:numId="25" w16cid:durableId="52776904">
    <w:abstractNumId w:val="14"/>
  </w:num>
  <w:num w:numId="26" w16cid:durableId="194077589">
    <w:abstractNumId w:val="14"/>
  </w:num>
  <w:num w:numId="27" w16cid:durableId="776409118">
    <w:abstractNumId w:val="10"/>
  </w:num>
  <w:num w:numId="28" w16cid:durableId="310793818">
    <w:abstractNumId w:val="17"/>
  </w:num>
  <w:num w:numId="29" w16cid:durableId="747120672">
    <w:abstractNumId w:val="18"/>
  </w:num>
  <w:num w:numId="30" w16cid:durableId="1374036934">
    <w:abstractNumId w:val="1"/>
  </w:num>
  <w:num w:numId="31" w16cid:durableId="1614707610">
    <w:abstractNumId w:val="8"/>
  </w:num>
  <w:num w:numId="32" w16cid:durableId="1769233614">
    <w:abstractNumId w:val="19"/>
  </w:num>
  <w:num w:numId="33" w16cid:durableId="1500078564">
    <w:abstractNumId w:val="6"/>
  </w:num>
  <w:num w:numId="34" w16cid:durableId="515313566">
    <w:abstractNumId w:val="23"/>
  </w:num>
  <w:num w:numId="35" w16cid:durableId="212796821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825"/>
    <w:rsid w:val="00000656"/>
    <w:rsid w:val="00001A0A"/>
    <w:rsid w:val="00005A1F"/>
    <w:rsid w:val="00007A42"/>
    <w:rsid w:val="00010577"/>
    <w:rsid w:val="00011EA1"/>
    <w:rsid w:val="0002101C"/>
    <w:rsid w:val="00024312"/>
    <w:rsid w:val="0002594D"/>
    <w:rsid w:val="00035798"/>
    <w:rsid w:val="000409CE"/>
    <w:rsid w:val="00041601"/>
    <w:rsid w:val="00041A84"/>
    <w:rsid w:val="000463C9"/>
    <w:rsid w:val="00054377"/>
    <w:rsid w:val="00067126"/>
    <w:rsid w:val="000730BA"/>
    <w:rsid w:val="00076F06"/>
    <w:rsid w:val="00077247"/>
    <w:rsid w:val="00081A28"/>
    <w:rsid w:val="000841DA"/>
    <w:rsid w:val="000855B8"/>
    <w:rsid w:val="000874CE"/>
    <w:rsid w:val="00087A9A"/>
    <w:rsid w:val="000933B6"/>
    <w:rsid w:val="00094CA2"/>
    <w:rsid w:val="000957D6"/>
    <w:rsid w:val="00095B0E"/>
    <w:rsid w:val="000A1AC9"/>
    <w:rsid w:val="000A6CC4"/>
    <w:rsid w:val="000B4525"/>
    <w:rsid w:val="000B4873"/>
    <w:rsid w:val="000B5286"/>
    <w:rsid w:val="000B79CE"/>
    <w:rsid w:val="000D2EA0"/>
    <w:rsid w:val="000D3707"/>
    <w:rsid w:val="000D3D32"/>
    <w:rsid w:val="000D51CD"/>
    <w:rsid w:val="000D7711"/>
    <w:rsid w:val="000E311F"/>
    <w:rsid w:val="000E45BE"/>
    <w:rsid w:val="000F537B"/>
    <w:rsid w:val="00102DB7"/>
    <w:rsid w:val="00104FF6"/>
    <w:rsid w:val="00105EBB"/>
    <w:rsid w:val="00105FBD"/>
    <w:rsid w:val="00110DCF"/>
    <w:rsid w:val="00110FA1"/>
    <w:rsid w:val="001120ED"/>
    <w:rsid w:val="00113BE7"/>
    <w:rsid w:val="00121D6B"/>
    <w:rsid w:val="00127178"/>
    <w:rsid w:val="00130122"/>
    <w:rsid w:val="001338B7"/>
    <w:rsid w:val="00134B64"/>
    <w:rsid w:val="00146B2F"/>
    <w:rsid w:val="00147207"/>
    <w:rsid w:val="00150E54"/>
    <w:rsid w:val="001547BE"/>
    <w:rsid w:val="0016005C"/>
    <w:rsid w:val="00162617"/>
    <w:rsid w:val="00167EED"/>
    <w:rsid w:val="0017173E"/>
    <w:rsid w:val="001758EE"/>
    <w:rsid w:val="001924A8"/>
    <w:rsid w:val="00192E2D"/>
    <w:rsid w:val="00197843"/>
    <w:rsid w:val="001A0825"/>
    <w:rsid w:val="001A3329"/>
    <w:rsid w:val="001B4BD4"/>
    <w:rsid w:val="001C0D36"/>
    <w:rsid w:val="001C6C80"/>
    <w:rsid w:val="001C79A1"/>
    <w:rsid w:val="001E3FE7"/>
    <w:rsid w:val="001F709D"/>
    <w:rsid w:val="00200750"/>
    <w:rsid w:val="00200CB4"/>
    <w:rsid w:val="00203086"/>
    <w:rsid w:val="002040AD"/>
    <w:rsid w:val="00211D7C"/>
    <w:rsid w:val="00213891"/>
    <w:rsid w:val="002138E1"/>
    <w:rsid w:val="00214438"/>
    <w:rsid w:val="0021745B"/>
    <w:rsid w:val="00222E1E"/>
    <w:rsid w:val="00224757"/>
    <w:rsid w:val="00230B91"/>
    <w:rsid w:val="00234164"/>
    <w:rsid w:val="002413A0"/>
    <w:rsid w:val="00241E90"/>
    <w:rsid w:val="00247423"/>
    <w:rsid w:val="002531E6"/>
    <w:rsid w:val="00260985"/>
    <w:rsid w:val="00261A3D"/>
    <w:rsid w:val="0026765E"/>
    <w:rsid w:val="00272A69"/>
    <w:rsid w:val="00280CE9"/>
    <w:rsid w:val="002879E3"/>
    <w:rsid w:val="00291859"/>
    <w:rsid w:val="002954D8"/>
    <w:rsid w:val="00297FF8"/>
    <w:rsid w:val="002A0B22"/>
    <w:rsid w:val="002A0BF5"/>
    <w:rsid w:val="002A538D"/>
    <w:rsid w:val="002A57B4"/>
    <w:rsid w:val="002B0640"/>
    <w:rsid w:val="002B5593"/>
    <w:rsid w:val="002B73D8"/>
    <w:rsid w:val="002C08B1"/>
    <w:rsid w:val="002C247A"/>
    <w:rsid w:val="002C6B35"/>
    <w:rsid w:val="002C7B84"/>
    <w:rsid w:val="002D4724"/>
    <w:rsid w:val="002D6B09"/>
    <w:rsid w:val="002D7705"/>
    <w:rsid w:val="002E1490"/>
    <w:rsid w:val="002E505D"/>
    <w:rsid w:val="002F0BC7"/>
    <w:rsid w:val="002F0CA4"/>
    <w:rsid w:val="002F66DE"/>
    <w:rsid w:val="002F7072"/>
    <w:rsid w:val="002F7B7C"/>
    <w:rsid w:val="00335664"/>
    <w:rsid w:val="00344C4B"/>
    <w:rsid w:val="00345033"/>
    <w:rsid w:val="00346EA7"/>
    <w:rsid w:val="00355001"/>
    <w:rsid w:val="00356604"/>
    <w:rsid w:val="00356D03"/>
    <w:rsid w:val="003608BF"/>
    <w:rsid w:val="003629D6"/>
    <w:rsid w:val="003631CC"/>
    <w:rsid w:val="00367E12"/>
    <w:rsid w:val="003766BD"/>
    <w:rsid w:val="003809E1"/>
    <w:rsid w:val="003809E3"/>
    <w:rsid w:val="0038771F"/>
    <w:rsid w:val="00392739"/>
    <w:rsid w:val="0039578C"/>
    <w:rsid w:val="00397D2B"/>
    <w:rsid w:val="003A0A51"/>
    <w:rsid w:val="003A75B4"/>
    <w:rsid w:val="003A7F98"/>
    <w:rsid w:val="003B12BC"/>
    <w:rsid w:val="003B3BF0"/>
    <w:rsid w:val="003C0ADF"/>
    <w:rsid w:val="003C263F"/>
    <w:rsid w:val="003C32BE"/>
    <w:rsid w:val="003C4A6F"/>
    <w:rsid w:val="003C6854"/>
    <w:rsid w:val="003D478F"/>
    <w:rsid w:val="003E0075"/>
    <w:rsid w:val="003E2543"/>
    <w:rsid w:val="003E595D"/>
    <w:rsid w:val="003E5ADF"/>
    <w:rsid w:val="003F4202"/>
    <w:rsid w:val="003F4986"/>
    <w:rsid w:val="003F5B15"/>
    <w:rsid w:val="003F60FE"/>
    <w:rsid w:val="003F7B7C"/>
    <w:rsid w:val="0040555E"/>
    <w:rsid w:val="00406F55"/>
    <w:rsid w:val="00413B73"/>
    <w:rsid w:val="00414659"/>
    <w:rsid w:val="00417223"/>
    <w:rsid w:val="00417E6E"/>
    <w:rsid w:val="00421203"/>
    <w:rsid w:val="004249B3"/>
    <w:rsid w:val="0043054C"/>
    <w:rsid w:val="00435F5A"/>
    <w:rsid w:val="00440D89"/>
    <w:rsid w:val="00441EEB"/>
    <w:rsid w:val="004436C8"/>
    <w:rsid w:val="00443BA0"/>
    <w:rsid w:val="00444D56"/>
    <w:rsid w:val="00452885"/>
    <w:rsid w:val="00453B12"/>
    <w:rsid w:val="00453BEA"/>
    <w:rsid w:val="00457ADF"/>
    <w:rsid w:val="004601DB"/>
    <w:rsid w:val="00461244"/>
    <w:rsid w:val="00462E45"/>
    <w:rsid w:val="00475EE2"/>
    <w:rsid w:val="00481662"/>
    <w:rsid w:val="00486AF4"/>
    <w:rsid w:val="00491631"/>
    <w:rsid w:val="00494994"/>
    <w:rsid w:val="0049738F"/>
    <w:rsid w:val="00497BBC"/>
    <w:rsid w:val="004A0679"/>
    <w:rsid w:val="004A1B8A"/>
    <w:rsid w:val="004A76D5"/>
    <w:rsid w:val="004B2C2F"/>
    <w:rsid w:val="004B6A20"/>
    <w:rsid w:val="004C3083"/>
    <w:rsid w:val="004D03B3"/>
    <w:rsid w:val="004D1A5F"/>
    <w:rsid w:val="004E171E"/>
    <w:rsid w:val="004E1CF9"/>
    <w:rsid w:val="004E4061"/>
    <w:rsid w:val="004F2903"/>
    <w:rsid w:val="004F4B8E"/>
    <w:rsid w:val="004F59D6"/>
    <w:rsid w:val="004F665E"/>
    <w:rsid w:val="0052035D"/>
    <w:rsid w:val="00521DD3"/>
    <w:rsid w:val="005316FD"/>
    <w:rsid w:val="005322D1"/>
    <w:rsid w:val="005473B9"/>
    <w:rsid w:val="0055032C"/>
    <w:rsid w:val="00552A95"/>
    <w:rsid w:val="0056464A"/>
    <w:rsid w:val="00564DAA"/>
    <w:rsid w:val="00567739"/>
    <w:rsid w:val="00571885"/>
    <w:rsid w:val="00575B3D"/>
    <w:rsid w:val="00584906"/>
    <w:rsid w:val="005900AA"/>
    <w:rsid w:val="00590653"/>
    <w:rsid w:val="005920B0"/>
    <w:rsid w:val="005A4488"/>
    <w:rsid w:val="005A4DD8"/>
    <w:rsid w:val="005A6301"/>
    <w:rsid w:val="005A663B"/>
    <w:rsid w:val="005B2476"/>
    <w:rsid w:val="005B6606"/>
    <w:rsid w:val="005B683B"/>
    <w:rsid w:val="005C3338"/>
    <w:rsid w:val="005C4EDA"/>
    <w:rsid w:val="005C5690"/>
    <w:rsid w:val="005D52C8"/>
    <w:rsid w:val="005D7334"/>
    <w:rsid w:val="005E1DCA"/>
    <w:rsid w:val="005E4F58"/>
    <w:rsid w:val="005E7835"/>
    <w:rsid w:val="005F3B03"/>
    <w:rsid w:val="005F5769"/>
    <w:rsid w:val="005F71C7"/>
    <w:rsid w:val="0060108D"/>
    <w:rsid w:val="00602809"/>
    <w:rsid w:val="0060356D"/>
    <w:rsid w:val="006163D5"/>
    <w:rsid w:val="0061704E"/>
    <w:rsid w:val="00617871"/>
    <w:rsid w:val="006324A9"/>
    <w:rsid w:val="00635E23"/>
    <w:rsid w:val="00640F25"/>
    <w:rsid w:val="0065741F"/>
    <w:rsid w:val="00660099"/>
    <w:rsid w:val="0066073A"/>
    <w:rsid w:val="00660C4C"/>
    <w:rsid w:val="00661AB9"/>
    <w:rsid w:val="006629B4"/>
    <w:rsid w:val="00672025"/>
    <w:rsid w:val="00673DAC"/>
    <w:rsid w:val="00674078"/>
    <w:rsid w:val="00674B5A"/>
    <w:rsid w:val="00674E3C"/>
    <w:rsid w:val="00685D63"/>
    <w:rsid w:val="006961FB"/>
    <w:rsid w:val="00697DA1"/>
    <w:rsid w:val="006A1190"/>
    <w:rsid w:val="006A2196"/>
    <w:rsid w:val="006A4146"/>
    <w:rsid w:val="006C0739"/>
    <w:rsid w:val="006C0A9B"/>
    <w:rsid w:val="006D0DA2"/>
    <w:rsid w:val="006D3A76"/>
    <w:rsid w:val="006D5A22"/>
    <w:rsid w:val="006D6C11"/>
    <w:rsid w:val="006D750A"/>
    <w:rsid w:val="006E4B17"/>
    <w:rsid w:val="006E6BAC"/>
    <w:rsid w:val="006F11C1"/>
    <w:rsid w:val="006F2C54"/>
    <w:rsid w:val="00701D46"/>
    <w:rsid w:val="007064FB"/>
    <w:rsid w:val="00706A4E"/>
    <w:rsid w:val="007119EB"/>
    <w:rsid w:val="007144AC"/>
    <w:rsid w:val="00714A33"/>
    <w:rsid w:val="007246B3"/>
    <w:rsid w:val="00725A62"/>
    <w:rsid w:val="00727ECE"/>
    <w:rsid w:val="00731252"/>
    <w:rsid w:val="007334F6"/>
    <w:rsid w:val="0073386A"/>
    <w:rsid w:val="00736239"/>
    <w:rsid w:val="00741D32"/>
    <w:rsid w:val="00745D1A"/>
    <w:rsid w:val="007500D4"/>
    <w:rsid w:val="0075100A"/>
    <w:rsid w:val="0075382F"/>
    <w:rsid w:val="00761334"/>
    <w:rsid w:val="00763CEF"/>
    <w:rsid w:val="00764420"/>
    <w:rsid w:val="007645C4"/>
    <w:rsid w:val="007666EA"/>
    <w:rsid w:val="0076681A"/>
    <w:rsid w:val="00771DCF"/>
    <w:rsid w:val="0077220C"/>
    <w:rsid w:val="0077586D"/>
    <w:rsid w:val="0077694B"/>
    <w:rsid w:val="00777CBA"/>
    <w:rsid w:val="007834EA"/>
    <w:rsid w:val="00783B3E"/>
    <w:rsid w:val="00784D94"/>
    <w:rsid w:val="00785D78"/>
    <w:rsid w:val="007964FD"/>
    <w:rsid w:val="00797FF8"/>
    <w:rsid w:val="007A3F98"/>
    <w:rsid w:val="007A714C"/>
    <w:rsid w:val="007A7EFD"/>
    <w:rsid w:val="007B13EA"/>
    <w:rsid w:val="007B5ECF"/>
    <w:rsid w:val="007D6916"/>
    <w:rsid w:val="007E099C"/>
    <w:rsid w:val="007E1599"/>
    <w:rsid w:val="007E4FE5"/>
    <w:rsid w:val="007E5545"/>
    <w:rsid w:val="007E56F5"/>
    <w:rsid w:val="007F26E2"/>
    <w:rsid w:val="007F6D1C"/>
    <w:rsid w:val="008065A2"/>
    <w:rsid w:val="00810FAE"/>
    <w:rsid w:val="008135B9"/>
    <w:rsid w:val="0081506E"/>
    <w:rsid w:val="008178E5"/>
    <w:rsid w:val="0082287F"/>
    <w:rsid w:val="00823DA1"/>
    <w:rsid w:val="0082466B"/>
    <w:rsid w:val="00827C38"/>
    <w:rsid w:val="00831AB1"/>
    <w:rsid w:val="00834933"/>
    <w:rsid w:val="008458BE"/>
    <w:rsid w:val="008549D2"/>
    <w:rsid w:val="00860DFE"/>
    <w:rsid w:val="0086117A"/>
    <w:rsid w:val="00861806"/>
    <w:rsid w:val="00862891"/>
    <w:rsid w:val="00862ABC"/>
    <w:rsid w:val="008637C7"/>
    <w:rsid w:val="00870759"/>
    <w:rsid w:val="008708D5"/>
    <w:rsid w:val="008758EE"/>
    <w:rsid w:val="00876290"/>
    <w:rsid w:val="008776B3"/>
    <w:rsid w:val="00881498"/>
    <w:rsid w:val="008875F3"/>
    <w:rsid w:val="00890801"/>
    <w:rsid w:val="008914B7"/>
    <w:rsid w:val="00891ED9"/>
    <w:rsid w:val="00895DE4"/>
    <w:rsid w:val="008B22C4"/>
    <w:rsid w:val="008B2A7B"/>
    <w:rsid w:val="008B3640"/>
    <w:rsid w:val="008C49D0"/>
    <w:rsid w:val="008C7584"/>
    <w:rsid w:val="008D0BF9"/>
    <w:rsid w:val="008D4177"/>
    <w:rsid w:val="008D78D4"/>
    <w:rsid w:val="008D7D8B"/>
    <w:rsid w:val="008E0CE1"/>
    <w:rsid w:val="008E2ED7"/>
    <w:rsid w:val="008E61CD"/>
    <w:rsid w:val="008F0BC7"/>
    <w:rsid w:val="008F278D"/>
    <w:rsid w:val="009010A2"/>
    <w:rsid w:val="0090270F"/>
    <w:rsid w:val="00904623"/>
    <w:rsid w:val="00905F05"/>
    <w:rsid w:val="00906C68"/>
    <w:rsid w:val="00907F20"/>
    <w:rsid w:val="00917FA3"/>
    <w:rsid w:val="00930583"/>
    <w:rsid w:val="00933664"/>
    <w:rsid w:val="009362FF"/>
    <w:rsid w:val="009450D1"/>
    <w:rsid w:val="00951576"/>
    <w:rsid w:val="00952132"/>
    <w:rsid w:val="009550DF"/>
    <w:rsid w:val="00960531"/>
    <w:rsid w:val="00963F05"/>
    <w:rsid w:val="00972DB0"/>
    <w:rsid w:val="0097797C"/>
    <w:rsid w:val="0098774E"/>
    <w:rsid w:val="0099657D"/>
    <w:rsid w:val="00996C0B"/>
    <w:rsid w:val="009A7941"/>
    <w:rsid w:val="009B0575"/>
    <w:rsid w:val="009B297C"/>
    <w:rsid w:val="009B6889"/>
    <w:rsid w:val="009B7759"/>
    <w:rsid w:val="009C07EB"/>
    <w:rsid w:val="009C33D7"/>
    <w:rsid w:val="009C4C15"/>
    <w:rsid w:val="009C52E2"/>
    <w:rsid w:val="009D2AE3"/>
    <w:rsid w:val="009D2D2A"/>
    <w:rsid w:val="009E1DEC"/>
    <w:rsid w:val="009E263F"/>
    <w:rsid w:val="009E4AB8"/>
    <w:rsid w:val="009F0E52"/>
    <w:rsid w:val="009F1E60"/>
    <w:rsid w:val="009F2F12"/>
    <w:rsid w:val="009F385E"/>
    <w:rsid w:val="009F5DB5"/>
    <w:rsid w:val="00A069F4"/>
    <w:rsid w:val="00A10E9E"/>
    <w:rsid w:val="00A12158"/>
    <w:rsid w:val="00A142EB"/>
    <w:rsid w:val="00A14473"/>
    <w:rsid w:val="00A15862"/>
    <w:rsid w:val="00A2162F"/>
    <w:rsid w:val="00A2227E"/>
    <w:rsid w:val="00A307F5"/>
    <w:rsid w:val="00A31787"/>
    <w:rsid w:val="00A32079"/>
    <w:rsid w:val="00A35DA4"/>
    <w:rsid w:val="00A367C4"/>
    <w:rsid w:val="00A40DAF"/>
    <w:rsid w:val="00A413AA"/>
    <w:rsid w:val="00A42D72"/>
    <w:rsid w:val="00A44556"/>
    <w:rsid w:val="00A509FA"/>
    <w:rsid w:val="00A519B8"/>
    <w:rsid w:val="00A57561"/>
    <w:rsid w:val="00A7127A"/>
    <w:rsid w:val="00A73AAE"/>
    <w:rsid w:val="00A7483D"/>
    <w:rsid w:val="00A757AC"/>
    <w:rsid w:val="00A81919"/>
    <w:rsid w:val="00A81C01"/>
    <w:rsid w:val="00A85481"/>
    <w:rsid w:val="00AA22BD"/>
    <w:rsid w:val="00AA5F72"/>
    <w:rsid w:val="00AB1175"/>
    <w:rsid w:val="00AB3A44"/>
    <w:rsid w:val="00AB401A"/>
    <w:rsid w:val="00AB5F35"/>
    <w:rsid w:val="00AC4FDB"/>
    <w:rsid w:val="00AC6A6E"/>
    <w:rsid w:val="00AD2BD6"/>
    <w:rsid w:val="00AD4152"/>
    <w:rsid w:val="00AD5255"/>
    <w:rsid w:val="00AD5C49"/>
    <w:rsid w:val="00AE24F5"/>
    <w:rsid w:val="00AE50B5"/>
    <w:rsid w:val="00AE63DF"/>
    <w:rsid w:val="00AF1906"/>
    <w:rsid w:val="00AF367E"/>
    <w:rsid w:val="00AF4610"/>
    <w:rsid w:val="00B01470"/>
    <w:rsid w:val="00B07E0C"/>
    <w:rsid w:val="00B124A8"/>
    <w:rsid w:val="00B12935"/>
    <w:rsid w:val="00B1449E"/>
    <w:rsid w:val="00B147AB"/>
    <w:rsid w:val="00B249C1"/>
    <w:rsid w:val="00B31D1C"/>
    <w:rsid w:val="00B31EEF"/>
    <w:rsid w:val="00B37A65"/>
    <w:rsid w:val="00B450B6"/>
    <w:rsid w:val="00B452DB"/>
    <w:rsid w:val="00B46A89"/>
    <w:rsid w:val="00B52D4F"/>
    <w:rsid w:val="00B539DC"/>
    <w:rsid w:val="00B55293"/>
    <w:rsid w:val="00B55AB2"/>
    <w:rsid w:val="00B55FC8"/>
    <w:rsid w:val="00B71C6D"/>
    <w:rsid w:val="00B75C1A"/>
    <w:rsid w:val="00B77761"/>
    <w:rsid w:val="00B80692"/>
    <w:rsid w:val="00B81D9C"/>
    <w:rsid w:val="00B85A77"/>
    <w:rsid w:val="00B92712"/>
    <w:rsid w:val="00B96C46"/>
    <w:rsid w:val="00B976F4"/>
    <w:rsid w:val="00B97E70"/>
    <w:rsid w:val="00BA59FF"/>
    <w:rsid w:val="00BA7102"/>
    <w:rsid w:val="00BB00E3"/>
    <w:rsid w:val="00BB67D6"/>
    <w:rsid w:val="00BC0D83"/>
    <w:rsid w:val="00BC4C81"/>
    <w:rsid w:val="00BC5A66"/>
    <w:rsid w:val="00BC7B0C"/>
    <w:rsid w:val="00BD180E"/>
    <w:rsid w:val="00BD1CDB"/>
    <w:rsid w:val="00BD2889"/>
    <w:rsid w:val="00BD5264"/>
    <w:rsid w:val="00BD6B8D"/>
    <w:rsid w:val="00BE2218"/>
    <w:rsid w:val="00BE5C8D"/>
    <w:rsid w:val="00BE64BF"/>
    <w:rsid w:val="00BF00CC"/>
    <w:rsid w:val="00BF046B"/>
    <w:rsid w:val="00BF0823"/>
    <w:rsid w:val="00BF51C7"/>
    <w:rsid w:val="00BF70CD"/>
    <w:rsid w:val="00C01766"/>
    <w:rsid w:val="00C03CFA"/>
    <w:rsid w:val="00C077E8"/>
    <w:rsid w:val="00C1362B"/>
    <w:rsid w:val="00C14693"/>
    <w:rsid w:val="00C16755"/>
    <w:rsid w:val="00C17BE7"/>
    <w:rsid w:val="00C25E55"/>
    <w:rsid w:val="00C338C1"/>
    <w:rsid w:val="00C34818"/>
    <w:rsid w:val="00C354D6"/>
    <w:rsid w:val="00C37189"/>
    <w:rsid w:val="00C37BEF"/>
    <w:rsid w:val="00C459B4"/>
    <w:rsid w:val="00C523B8"/>
    <w:rsid w:val="00C541F8"/>
    <w:rsid w:val="00C55240"/>
    <w:rsid w:val="00C56DB2"/>
    <w:rsid w:val="00C6229A"/>
    <w:rsid w:val="00C64588"/>
    <w:rsid w:val="00C67AD8"/>
    <w:rsid w:val="00C72A15"/>
    <w:rsid w:val="00C73B23"/>
    <w:rsid w:val="00C740E7"/>
    <w:rsid w:val="00C75B4E"/>
    <w:rsid w:val="00C75EFB"/>
    <w:rsid w:val="00C7659B"/>
    <w:rsid w:val="00C8119B"/>
    <w:rsid w:val="00C86B6D"/>
    <w:rsid w:val="00C87A9B"/>
    <w:rsid w:val="00C95AE4"/>
    <w:rsid w:val="00CA4CE9"/>
    <w:rsid w:val="00CB3C4B"/>
    <w:rsid w:val="00CB4CDC"/>
    <w:rsid w:val="00CB4D23"/>
    <w:rsid w:val="00CB5D3F"/>
    <w:rsid w:val="00CC79CB"/>
    <w:rsid w:val="00CD5257"/>
    <w:rsid w:val="00CD54F4"/>
    <w:rsid w:val="00CE2097"/>
    <w:rsid w:val="00CE2985"/>
    <w:rsid w:val="00CE7977"/>
    <w:rsid w:val="00CF0764"/>
    <w:rsid w:val="00CF3D2B"/>
    <w:rsid w:val="00D00165"/>
    <w:rsid w:val="00D0094C"/>
    <w:rsid w:val="00D04D39"/>
    <w:rsid w:val="00D060EC"/>
    <w:rsid w:val="00D07073"/>
    <w:rsid w:val="00D2317F"/>
    <w:rsid w:val="00D235D9"/>
    <w:rsid w:val="00D2481D"/>
    <w:rsid w:val="00D25EB7"/>
    <w:rsid w:val="00D32B41"/>
    <w:rsid w:val="00D369E4"/>
    <w:rsid w:val="00D41FDE"/>
    <w:rsid w:val="00D4613B"/>
    <w:rsid w:val="00D54698"/>
    <w:rsid w:val="00D54CCD"/>
    <w:rsid w:val="00D6368D"/>
    <w:rsid w:val="00D665A3"/>
    <w:rsid w:val="00D67E70"/>
    <w:rsid w:val="00D70518"/>
    <w:rsid w:val="00D74B12"/>
    <w:rsid w:val="00D75361"/>
    <w:rsid w:val="00D801C5"/>
    <w:rsid w:val="00D84449"/>
    <w:rsid w:val="00D94D38"/>
    <w:rsid w:val="00D94F46"/>
    <w:rsid w:val="00DA30C0"/>
    <w:rsid w:val="00DA52CA"/>
    <w:rsid w:val="00DB29E3"/>
    <w:rsid w:val="00DC4C53"/>
    <w:rsid w:val="00DD08BD"/>
    <w:rsid w:val="00DD2260"/>
    <w:rsid w:val="00DD2504"/>
    <w:rsid w:val="00DD434C"/>
    <w:rsid w:val="00DD4642"/>
    <w:rsid w:val="00DD6B41"/>
    <w:rsid w:val="00DD7573"/>
    <w:rsid w:val="00DD7A63"/>
    <w:rsid w:val="00DE2585"/>
    <w:rsid w:val="00DE6A6A"/>
    <w:rsid w:val="00DF3A50"/>
    <w:rsid w:val="00DF3E4D"/>
    <w:rsid w:val="00DF6B0D"/>
    <w:rsid w:val="00E003A2"/>
    <w:rsid w:val="00E00F93"/>
    <w:rsid w:val="00E03D39"/>
    <w:rsid w:val="00E13306"/>
    <w:rsid w:val="00E26B19"/>
    <w:rsid w:val="00E275BC"/>
    <w:rsid w:val="00E30B0F"/>
    <w:rsid w:val="00E357F5"/>
    <w:rsid w:val="00E41273"/>
    <w:rsid w:val="00E42973"/>
    <w:rsid w:val="00E4647A"/>
    <w:rsid w:val="00E51F31"/>
    <w:rsid w:val="00E61C7E"/>
    <w:rsid w:val="00E636A2"/>
    <w:rsid w:val="00E673C7"/>
    <w:rsid w:val="00E67607"/>
    <w:rsid w:val="00E67F43"/>
    <w:rsid w:val="00E74B59"/>
    <w:rsid w:val="00E75D75"/>
    <w:rsid w:val="00E76B44"/>
    <w:rsid w:val="00E868A4"/>
    <w:rsid w:val="00E86D4B"/>
    <w:rsid w:val="00E932A5"/>
    <w:rsid w:val="00E95CA5"/>
    <w:rsid w:val="00E95E3D"/>
    <w:rsid w:val="00EA0AE4"/>
    <w:rsid w:val="00EA1731"/>
    <w:rsid w:val="00EA4214"/>
    <w:rsid w:val="00EA7893"/>
    <w:rsid w:val="00EB0C65"/>
    <w:rsid w:val="00EB45B9"/>
    <w:rsid w:val="00EB5572"/>
    <w:rsid w:val="00EB646A"/>
    <w:rsid w:val="00EC0AE5"/>
    <w:rsid w:val="00EC0ED8"/>
    <w:rsid w:val="00EE134A"/>
    <w:rsid w:val="00EE36C6"/>
    <w:rsid w:val="00EE47B1"/>
    <w:rsid w:val="00EE599D"/>
    <w:rsid w:val="00F039A2"/>
    <w:rsid w:val="00F05A56"/>
    <w:rsid w:val="00F118D4"/>
    <w:rsid w:val="00F14656"/>
    <w:rsid w:val="00F22354"/>
    <w:rsid w:val="00F22716"/>
    <w:rsid w:val="00F23E84"/>
    <w:rsid w:val="00F367EF"/>
    <w:rsid w:val="00F3C517"/>
    <w:rsid w:val="00F54748"/>
    <w:rsid w:val="00F7032F"/>
    <w:rsid w:val="00F7407D"/>
    <w:rsid w:val="00F7734E"/>
    <w:rsid w:val="00F84E72"/>
    <w:rsid w:val="00F8598B"/>
    <w:rsid w:val="00F90A7A"/>
    <w:rsid w:val="00F90B86"/>
    <w:rsid w:val="00F9670D"/>
    <w:rsid w:val="00FA33E0"/>
    <w:rsid w:val="00FA37CB"/>
    <w:rsid w:val="00FB1C0E"/>
    <w:rsid w:val="00FB4FDF"/>
    <w:rsid w:val="00FB5AAE"/>
    <w:rsid w:val="00FB757E"/>
    <w:rsid w:val="00FC5386"/>
    <w:rsid w:val="00FC5DA6"/>
    <w:rsid w:val="00FC6AE7"/>
    <w:rsid w:val="00FE2785"/>
    <w:rsid w:val="00FE5DDD"/>
    <w:rsid w:val="00FE7D4F"/>
    <w:rsid w:val="00FF2AC5"/>
    <w:rsid w:val="00FF58E9"/>
    <w:rsid w:val="00FF6BD8"/>
    <w:rsid w:val="00FF6FBC"/>
    <w:rsid w:val="02890A85"/>
    <w:rsid w:val="060B9406"/>
    <w:rsid w:val="081BA68A"/>
    <w:rsid w:val="09C0DCE8"/>
    <w:rsid w:val="100CDD94"/>
    <w:rsid w:val="16F5EEFB"/>
    <w:rsid w:val="185F60B4"/>
    <w:rsid w:val="196C41D4"/>
    <w:rsid w:val="20138D5A"/>
    <w:rsid w:val="21BFB34A"/>
    <w:rsid w:val="28D88C1F"/>
    <w:rsid w:val="31CD38C3"/>
    <w:rsid w:val="35E994F4"/>
    <w:rsid w:val="36546B6F"/>
    <w:rsid w:val="3692C787"/>
    <w:rsid w:val="3818E6B1"/>
    <w:rsid w:val="38D724B7"/>
    <w:rsid w:val="3B5305F2"/>
    <w:rsid w:val="3FCBD0A6"/>
    <w:rsid w:val="40BE6502"/>
    <w:rsid w:val="43ECF1FA"/>
    <w:rsid w:val="44E883B5"/>
    <w:rsid w:val="46221458"/>
    <w:rsid w:val="4DC564E0"/>
    <w:rsid w:val="4F37CDDB"/>
    <w:rsid w:val="4F7CAC67"/>
    <w:rsid w:val="51FF2E38"/>
    <w:rsid w:val="63C907FA"/>
    <w:rsid w:val="63F8EBE0"/>
    <w:rsid w:val="653CC18D"/>
    <w:rsid w:val="6878D1DB"/>
    <w:rsid w:val="70033E4B"/>
    <w:rsid w:val="712F925E"/>
    <w:rsid w:val="71EEB9D5"/>
    <w:rsid w:val="7276EE7D"/>
    <w:rsid w:val="7325044C"/>
    <w:rsid w:val="76515448"/>
    <w:rsid w:val="7787360E"/>
    <w:rsid w:val="7F5A8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78904"/>
  <w15:chartTrackingRefBased/>
  <w15:docId w15:val="{CB083C09-94EA-409B-A063-909C51B12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B12"/>
    <w:pPr>
      <w:spacing w:after="18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453B1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19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191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37C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ments">
    <w:name w:val="Comments"/>
    <w:basedOn w:val="ListParagraph"/>
    <w:link w:val="CommentsChar"/>
    <w:qFormat/>
    <w:rsid w:val="004601DB"/>
    <w:pPr>
      <w:numPr>
        <w:numId w:val="5"/>
      </w:numPr>
    </w:pPr>
    <w:rPr>
      <w:rFonts w:ascii="Arial Narrow" w:hAnsi="Arial Narrow"/>
      <w:color w:val="833C0B" w:themeColor="accent2" w:themeShade="80"/>
    </w:rPr>
  </w:style>
  <w:style w:type="character" w:customStyle="1" w:styleId="CommentsChar">
    <w:name w:val="Comments Char"/>
    <w:basedOn w:val="DefaultParagraphFont"/>
    <w:link w:val="Comments"/>
    <w:qFormat/>
    <w:rsid w:val="00C37189"/>
    <w:rPr>
      <w:rFonts w:ascii="Arial Narrow" w:hAnsi="Arial Narrow"/>
      <w:color w:val="833C0B" w:themeColor="accent2" w:themeShade="80"/>
    </w:rPr>
  </w:style>
  <w:style w:type="paragraph" w:styleId="ListParagraph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List Paragraph1,Task Body,列表段落1,목록 단,3 Txt tabla"/>
    <w:basedOn w:val="Normal"/>
    <w:link w:val="ListParagraphChar"/>
    <w:uiPriority w:val="34"/>
    <w:qFormat/>
    <w:rsid w:val="00C37189"/>
    <w:pPr>
      <w:ind w:left="720"/>
      <w:contextualSpacing/>
    </w:pPr>
  </w:style>
  <w:style w:type="paragraph" w:customStyle="1" w:styleId="font14-underline-title">
    <w:name w:val="font14-underline-title"/>
    <w:basedOn w:val="Normal"/>
    <w:link w:val="font14-underline-titleChar"/>
    <w:qFormat/>
    <w:rsid w:val="0016005C"/>
    <w:rPr>
      <w:color w:val="2F5496" w:themeColor="accent1" w:themeShade="BF"/>
      <w:sz w:val="28"/>
      <w:szCs w:val="28"/>
      <w:u w:val="single"/>
    </w:rPr>
  </w:style>
  <w:style w:type="character" w:customStyle="1" w:styleId="font14-underline-titleChar">
    <w:name w:val="font14-underline-title Char"/>
    <w:basedOn w:val="DefaultParagraphFont"/>
    <w:link w:val="font14-underline-title"/>
    <w:rsid w:val="0016005C"/>
    <w:rPr>
      <w:color w:val="2F5496" w:themeColor="accent1" w:themeShade="BF"/>
      <w:sz w:val="28"/>
      <w:szCs w:val="28"/>
      <w:u w:val="single"/>
    </w:rPr>
  </w:style>
  <w:style w:type="paragraph" w:customStyle="1" w:styleId="Proposal">
    <w:name w:val="Proposal"/>
    <w:basedOn w:val="Normal"/>
    <w:link w:val="ProposalChar"/>
    <w:qFormat/>
    <w:rsid w:val="003F4986"/>
    <w:pPr>
      <w:numPr>
        <w:numId w:val="4"/>
      </w:numPr>
    </w:pPr>
    <w:rPr>
      <w:rFonts w:eastAsia="Batang"/>
      <w:b/>
    </w:rPr>
  </w:style>
  <w:style w:type="character" w:customStyle="1" w:styleId="ProposalChar">
    <w:name w:val="Proposal Char"/>
    <w:basedOn w:val="DefaultParagraphFont"/>
    <w:link w:val="Proposal"/>
    <w:rsid w:val="005F71C7"/>
    <w:rPr>
      <w:rFonts w:ascii="Times New Roman" w:eastAsia="Batang" w:hAnsi="Times New Roman" w:cs="Times New Roman"/>
      <w:b/>
      <w:sz w:val="20"/>
      <w:szCs w:val="20"/>
      <w:lang w:val="en-GB"/>
    </w:rPr>
  </w:style>
  <w:style w:type="paragraph" w:customStyle="1" w:styleId="Comment-2">
    <w:name w:val="Comment-2"/>
    <w:basedOn w:val="Comments"/>
    <w:link w:val="Comment-2Char"/>
    <w:qFormat/>
    <w:rsid w:val="004601DB"/>
    <w:pPr>
      <w:numPr>
        <w:numId w:val="0"/>
      </w:numPr>
      <w:tabs>
        <w:tab w:val="num" w:pos="720"/>
      </w:tabs>
      <w:spacing w:after="0"/>
      <w:ind w:left="360" w:hanging="360"/>
    </w:pPr>
    <w:rPr>
      <w:color w:val="2F5496" w:themeColor="accent1" w:themeShade="BF"/>
    </w:rPr>
  </w:style>
  <w:style w:type="character" w:customStyle="1" w:styleId="Comment-2Char">
    <w:name w:val="Comment-2 Char"/>
    <w:basedOn w:val="CommentsChar"/>
    <w:link w:val="Comment-2"/>
    <w:rsid w:val="004601DB"/>
    <w:rPr>
      <w:rFonts w:ascii="Arial Narrow" w:hAnsi="Arial Narrow"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rsid w:val="00453B12"/>
    <w:rPr>
      <w:rFonts w:ascii="Arial" w:eastAsia="Malgun Gothic" w:hAnsi="Arial" w:cs="Times New Roman"/>
      <w:kern w:val="0"/>
      <w:sz w:val="36"/>
      <w:szCs w:val="20"/>
      <w:lang w:val="en-GB"/>
      <w14:ligatures w14:val="none"/>
    </w:rPr>
  </w:style>
  <w:style w:type="paragraph" w:styleId="TOC1">
    <w:name w:val="toc 1"/>
    <w:uiPriority w:val="39"/>
    <w:rsid w:val="00453B1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kern w:val="0"/>
      <w:szCs w:val="20"/>
      <w:lang w:val="en-GB"/>
      <w14:ligatures w14:val="none"/>
    </w:rPr>
  </w:style>
  <w:style w:type="paragraph" w:styleId="Footer">
    <w:name w:val="footer"/>
    <w:basedOn w:val="Normal"/>
    <w:link w:val="FooterChar"/>
    <w:rsid w:val="00453B1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453B12"/>
    <w:rPr>
      <w:rFonts w:ascii="Arial" w:eastAsia="Malgun Gothic" w:hAnsi="Arial" w:cs="Times New Roman"/>
      <w:b/>
      <w:i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Normal"/>
    <w:link w:val="B1Char"/>
    <w:qFormat/>
    <w:rsid w:val="00453B12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rsid w:val="00453B12"/>
    <w:rPr>
      <w:rFonts w:ascii="Times New Roman" w:eastAsia="Malgun Gothic" w:hAnsi="Times New Roman" w:cs="Times New Roman"/>
      <w:kern w:val="0"/>
      <w:sz w:val="20"/>
      <w:szCs w:val="20"/>
      <w:lang w:val="en-GB" w:eastAsia="x-none"/>
      <w14:ligatures w14:val="none"/>
    </w:rPr>
  </w:style>
  <w:style w:type="paragraph" w:customStyle="1" w:styleId="Doc-text2">
    <w:name w:val="Doc-text2"/>
    <w:basedOn w:val="Normal"/>
    <w:link w:val="Doc-text2Char"/>
    <w:qFormat/>
    <w:rsid w:val="00453B1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53B12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paragraph" w:styleId="Caption">
    <w:name w:val="caption"/>
    <w:basedOn w:val="Normal"/>
    <w:next w:val="Normal"/>
    <w:uiPriority w:val="35"/>
    <w:qFormat/>
    <w:rsid w:val="00453B12"/>
    <w:rPr>
      <w:b/>
      <w:bCs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"/>
    <w:link w:val="ListParagraph"/>
    <w:uiPriority w:val="34"/>
    <w:qFormat/>
    <w:locked/>
    <w:rsid w:val="00453B12"/>
  </w:style>
  <w:style w:type="paragraph" w:styleId="Title">
    <w:name w:val="Title"/>
    <w:basedOn w:val="Normal"/>
    <w:next w:val="Normal"/>
    <w:link w:val="TitleChar"/>
    <w:uiPriority w:val="10"/>
    <w:qFormat/>
    <w:rsid w:val="00453B1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3B1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none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A7483D"/>
    <w:pPr>
      <w:numPr>
        <w:numId w:val="16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ind w:left="1440" w:hanging="1440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A7483D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ar"/>
    <w:qFormat/>
    <w:rsid w:val="00C523B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C523B8"/>
    <w:rPr>
      <w:rFonts w:ascii="Arial" w:eastAsia="Times New Roman" w:hAnsi="Arial" w:cs="Times New Roman"/>
      <w:kern w:val="0"/>
      <w:sz w:val="18"/>
      <w:szCs w:val="20"/>
      <w:lang w:val="en-GB" w:eastAsia="ja-JP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1919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191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paragraph" w:styleId="CommentText">
    <w:name w:val="annotation text"/>
    <w:basedOn w:val="Normal"/>
    <w:link w:val="CommentTextChar"/>
    <w:autoRedefine/>
    <w:uiPriority w:val="99"/>
    <w:qFormat/>
    <w:rsid w:val="00B81D9C"/>
    <w:pPr>
      <w:overflowPunct w:val="0"/>
      <w:autoSpaceDE w:val="0"/>
      <w:autoSpaceDN w:val="0"/>
      <w:adjustRightInd w:val="0"/>
      <w:textAlignment w:val="baseline"/>
    </w:pPr>
    <w:rPr>
      <w:rFonts w:eastAsia="PMingLiU"/>
      <w:sz w:val="22"/>
      <w:szCs w:val="22"/>
      <w:lang w:val="en-US" w:eastAsia="zh-TW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81D9C"/>
    <w:rPr>
      <w:rFonts w:ascii="Times New Roman" w:eastAsia="PMingLiU" w:hAnsi="Times New Roman" w:cs="Times New Roman"/>
      <w:kern w:val="0"/>
      <w:lang w:eastAsia="zh-TW"/>
      <w14:ligatures w14:val="none"/>
    </w:rPr>
  </w:style>
  <w:style w:type="character" w:styleId="CommentReference">
    <w:name w:val="annotation reference"/>
    <w:basedOn w:val="DefaultParagraphFont"/>
    <w:autoRedefine/>
    <w:qFormat/>
    <w:rsid w:val="00B81D9C"/>
    <w:rPr>
      <w:sz w:val="16"/>
      <w:szCs w:val="16"/>
    </w:rPr>
  </w:style>
  <w:style w:type="character" w:customStyle="1" w:styleId="B1Char1">
    <w:name w:val="B1 Char1"/>
    <w:autoRedefine/>
    <w:qFormat/>
    <w:rsid w:val="00B81D9C"/>
    <w:rPr>
      <w:rFonts w:eastAsia="Times New Roman"/>
      <w:lang w:val="en-GB" w:eastAsia="ja-JP"/>
    </w:rPr>
  </w:style>
  <w:style w:type="paragraph" w:customStyle="1" w:styleId="Editorsnote">
    <w:name w:val="Editor´s note"/>
    <w:basedOn w:val="List5"/>
    <w:next w:val="Normal"/>
    <w:link w:val="EditorsnoteChar"/>
    <w:autoRedefine/>
    <w:qFormat/>
    <w:rsid w:val="00B81D9C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sz w:val="22"/>
      <w:szCs w:val="22"/>
      <w:lang w:val="fi-FI" w:eastAsia="ja-JP"/>
    </w:rPr>
  </w:style>
  <w:style w:type="character" w:customStyle="1" w:styleId="EditorsnoteChar">
    <w:name w:val="Editor´s note Char"/>
    <w:link w:val="Editorsnote"/>
    <w:autoRedefine/>
    <w:qFormat/>
    <w:rsid w:val="00B81D9C"/>
    <w:rPr>
      <w:rFonts w:ascii="Times New Roman" w:eastAsia="Times New Roman" w:hAnsi="Times New Roman" w:cs="Times New Roman"/>
      <w:kern w:val="0"/>
      <w:lang w:val="fi-FI" w:eastAsia="ja-JP"/>
      <w14:ligatures w14:val="none"/>
    </w:rPr>
  </w:style>
  <w:style w:type="paragraph" w:styleId="List5">
    <w:name w:val="List 5"/>
    <w:basedOn w:val="Normal"/>
    <w:uiPriority w:val="99"/>
    <w:semiHidden/>
    <w:unhideWhenUsed/>
    <w:rsid w:val="00B81D9C"/>
    <w:pPr>
      <w:ind w:left="1800" w:hanging="360"/>
      <w:contextualSpacing/>
    </w:pPr>
  </w:style>
  <w:style w:type="paragraph" w:styleId="Revision">
    <w:name w:val="Revision"/>
    <w:hidden/>
    <w:uiPriority w:val="99"/>
    <w:semiHidden/>
    <w:rsid w:val="00AB5F35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rsid w:val="00CB3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autoRedefine/>
    <w:qFormat/>
    <w:rsid w:val="00660099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sz w:val="22"/>
      <w:szCs w:val="22"/>
      <w:lang w:val="fi-FI" w:eastAsia="ja-JP"/>
    </w:rPr>
  </w:style>
  <w:style w:type="character" w:customStyle="1" w:styleId="B2Char">
    <w:name w:val="B2 Char"/>
    <w:link w:val="B2"/>
    <w:autoRedefine/>
    <w:qFormat/>
    <w:rsid w:val="00660099"/>
    <w:rPr>
      <w:rFonts w:ascii="Times New Roman" w:eastAsia="Times New Roman" w:hAnsi="Times New Roman" w:cs="Times New Roman"/>
      <w:kern w:val="0"/>
      <w:lang w:val="fi-FI" w:eastAsia="ja-JP"/>
      <w14:ligatures w14:val="none"/>
    </w:rPr>
  </w:style>
  <w:style w:type="paragraph" w:customStyle="1" w:styleId="B3">
    <w:name w:val="B3"/>
    <w:basedOn w:val="List3"/>
    <w:link w:val="B3Char2"/>
    <w:autoRedefine/>
    <w:qFormat/>
    <w:rsid w:val="00660099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sz w:val="22"/>
      <w:szCs w:val="22"/>
      <w:lang w:val="fi-FI" w:eastAsia="ja-JP"/>
    </w:rPr>
  </w:style>
  <w:style w:type="character" w:customStyle="1" w:styleId="B3Char2">
    <w:name w:val="B3 Char2"/>
    <w:link w:val="B3"/>
    <w:autoRedefine/>
    <w:qFormat/>
    <w:rsid w:val="00660099"/>
    <w:rPr>
      <w:rFonts w:ascii="Times New Roman" w:eastAsia="Times New Roman" w:hAnsi="Times New Roman" w:cs="Times New Roman"/>
      <w:kern w:val="0"/>
      <w:lang w:val="fi-FI" w:eastAsia="ja-JP"/>
      <w14:ligatures w14:val="none"/>
    </w:rPr>
  </w:style>
  <w:style w:type="paragraph" w:styleId="List2">
    <w:name w:val="List 2"/>
    <w:basedOn w:val="Normal"/>
    <w:uiPriority w:val="99"/>
    <w:semiHidden/>
    <w:unhideWhenUsed/>
    <w:rsid w:val="0066009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660099"/>
    <w:pPr>
      <w:ind w:left="1080" w:hanging="360"/>
      <w:contextualSpacing/>
    </w:pPr>
  </w:style>
  <w:style w:type="paragraph" w:customStyle="1" w:styleId="PL">
    <w:name w:val="PL"/>
    <w:link w:val="PLChar"/>
    <w:autoRedefine/>
    <w:qFormat/>
    <w:rsid w:val="00BF046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 w:eastAsia="en-GB"/>
      <w14:ligatures w14:val="none"/>
    </w:rPr>
  </w:style>
  <w:style w:type="character" w:customStyle="1" w:styleId="PLChar">
    <w:name w:val="PL Char"/>
    <w:link w:val="PL"/>
    <w:autoRedefine/>
    <w:qFormat/>
    <w:rsid w:val="00BF046B"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37CB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B147A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B147AB"/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9362F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362FF"/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link w:val="NOChar1"/>
    <w:qFormat/>
    <w:rsid w:val="00EB0C6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1">
    <w:name w:val="NO Char1"/>
    <w:link w:val="NO"/>
    <w:qFormat/>
    <w:rsid w:val="00EB0C65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Agreement">
    <w:name w:val="Agreement"/>
    <w:basedOn w:val="Normal"/>
    <w:next w:val="Doc-text2"/>
    <w:qFormat/>
    <w:rsid w:val="003C6854"/>
    <w:pPr>
      <w:numPr>
        <w:numId w:val="32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39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74563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63fb15c9108bb19bc15daadcc5430e71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d9262eea9c350057316592cec0f5c038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8CD1BA-6A74-4D05-A707-D659A155C9AB}">
  <ds:schemaRefs>
    <ds:schemaRef ds:uri="a3e265ce-35e5-406a-a577-2d283f2c1c3a"/>
    <ds:schemaRef ds:uri="http://schemas.microsoft.com/office/2006/documentManagement/types"/>
    <ds:schemaRef ds:uri="1c6e7719-fcdf-43d9-93c1-f401bd4c4107"/>
    <ds:schemaRef ds:uri="http://purl.org/dc/dcmitype/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A70DBE1-751E-447C-A9AF-5EE1876F6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99286F-E418-40B3-BC50-2BDAA132D6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DA767C-F871-41A0-AF07-92663D96174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1012</Words>
  <Characters>5771</Characters>
  <Application>Microsoft Office Word</Application>
  <DocSecurity>0</DocSecurity>
  <Lines>48</Lines>
  <Paragraphs>13</Paragraphs>
  <ScaleCrop>false</ScaleCrop>
  <Company/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QC-Bharat</dc:creator>
  <cp:keywords/>
  <dc:description/>
  <cp:lastModifiedBy>Bharat-QC-2</cp:lastModifiedBy>
  <cp:revision>632</cp:revision>
  <dcterms:created xsi:type="dcterms:W3CDTF">2024-05-06T18:18:00Z</dcterms:created>
  <dcterms:modified xsi:type="dcterms:W3CDTF">2025-02-07T07:05:00Z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MediaServiceImageTags">
    <vt:lpwstr/>
  </property>
</Properties>
</file>